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A9" w:rsidRPr="00002D0C" w:rsidRDefault="00002D0C" w:rsidP="00002D0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lang w:val="uk-UA"/>
        </w:rPr>
      </w:pPr>
      <w:r w:rsidRPr="00002D0C">
        <w:rPr>
          <w:b/>
          <w:lang w:val="uk-UA"/>
        </w:rPr>
        <w:t>ОБГРУНТУВАННЯ</w:t>
      </w:r>
    </w:p>
    <w:p w:rsidR="00707C44" w:rsidRPr="003B0186" w:rsidRDefault="00002D0C" w:rsidP="003B0186">
      <w:pPr>
        <w:spacing w:line="240" w:lineRule="atLeast"/>
        <w:jc w:val="center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002D0C">
        <w:rPr>
          <w:b/>
        </w:rPr>
        <w:t>Відкриті торги I</w:t>
      </w:r>
      <w:r w:rsidRPr="00002D0C">
        <w:rPr>
          <w:b/>
          <w:lang w:val="en-US"/>
        </w:rPr>
        <w:t>D</w:t>
      </w:r>
      <w:r w:rsidRPr="00002D0C">
        <w:rPr>
          <w:b/>
        </w:rPr>
        <w:t>:</w:t>
      </w:r>
      <w:r w:rsidR="00CF36A8" w:rsidRPr="00CF36A8">
        <w:t xml:space="preserve"> </w:t>
      </w:r>
      <w:hyperlink r:id="rId5" w:tgtFrame="_blank" w:tooltip="Оголошення на порталі Уповноваженого органу" w:history="1">
        <w:r w:rsidR="003B0186" w:rsidRPr="003B0186">
          <w:rPr>
            <w:rFonts w:ascii="Arial" w:eastAsia="Times New Roman" w:hAnsi="Arial" w:cs="Arial"/>
            <w:color w:val="000000"/>
            <w:sz w:val="21"/>
            <w:u w:val="single"/>
            <w:lang w:val="ru-RU" w:eastAsia="ru-RU"/>
          </w:rPr>
          <w:t>UA</w:t>
        </w:r>
        <w:r w:rsidR="003B0186" w:rsidRPr="003B0186">
          <w:rPr>
            <w:rFonts w:ascii="Arial" w:eastAsia="Times New Roman" w:hAnsi="Arial" w:cs="Arial"/>
            <w:color w:val="000000"/>
            <w:sz w:val="21"/>
            <w:u w:val="single"/>
            <w:lang w:eastAsia="ru-RU"/>
          </w:rPr>
          <w:t>-2022-02-11-009531-</w:t>
        </w:r>
        <w:proofErr w:type="spellStart"/>
        <w:r w:rsidR="003B0186" w:rsidRPr="003B0186">
          <w:rPr>
            <w:rFonts w:ascii="Arial" w:eastAsia="Times New Roman" w:hAnsi="Arial" w:cs="Arial"/>
            <w:color w:val="000000"/>
            <w:sz w:val="21"/>
            <w:u w:val="single"/>
            <w:lang w:val="ru-RU" w:eastAsia="ru-RU"/>
          </w:rPr>
          <w:t>b</w:t>
        </w:r>
        <w:proofErr w:type="spellEnd"/>
      </w:hyperlink>
      <w:r w:rsidRPr="003B0186">
        <w:rPr>
          <w:b/>
        </w:rPr>
        <w:t xml:space="preserve"> </w:t>
      </w:r>
    </w:p>
    <w:p w:rsidR="003B0186" w:rsidRPr="003B0186" w:rsidRDefault="000E2B1D" w:rsidP="003B018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</w:t>
      </w:r>
      <w:r w:rsidR="005539D7" w:rsidRPr="00900874">
        <w:rPr>
          <w:rFonts w:ascii="Times New Roman" w:hAnsi="Times New Roman" w:cs="Times New Roman"/>
          <w:sz w:val="24"/>
          <w:szCs w:val="24"/>
        </w:rPr>
        <w:t>.</w:t>
      </w:r>
    </w:p>
    <w:p w:rsidR="003B0186" w:rsidRDefault="003B0186" w:rsidP="003B0186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ІНФОРМАЦІЯ ПРО НЕОБХІДНІ ТЕХНІЧНІ, ЯКІСНІ ТА КІЛЬКІСНІ ХАРАКТЕРИСТИКИ ПРЕДМЕТА ЗАКУПІВЛІ.</w:t>
      </w:r>
    </w:p>
    <w:p w:rsidR="003B0186" w:rsidRDefault="003B0186" w:rsidP="003B0186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rFonts w:eastAsia="Calibri"/>
          <w:b/>
          <w:bCs/>
          <w:iCs/>
          <w:szCs w:val="20"/>
        </w:rPr>
      </w:pPr>
      <w:r>
        <w:rPr>
          <w:rFonts w:eastAsia="Calibri"/>
          <w:b/>
          <w:bCs/>
          <w:iCs/>
          <w:szCs w:val="20"/>
        </w:rPr>
        <w:t>ТЕХНІЧНА СПЕЦИФІКАЦІЯ</w:t>
      </w:r>
    </w:p>
    <w:p w:rsidR="003B0186" w:rsidRDefault="003B0186" w:rsidP="003B0186">
      <w:pPr>
        <w:pStyle w:val="a9"/>
        <w:widowControl w:val="0"/>
        <w:tabs>
          <w:tab w:val="left" w:pos="1440"/>
        </w:tabs>
        <w:ind w:left="360"/>
        <w:rPr>
          <w:rFonts w:ascii="Times New Roman" w:hAnsi="Times New Roman"/>
          <w:b/>
          <w:u w:val="single"/>
          <w:lang w:val="ru-RU" w:eastAsia="ru-RU"/>
        </w:rPr>
      </w:pPr>
      <w:r>
        <w:rPr>
          <w:rFonts w:eastAsia="Calibri"/>
          <w:b/>
          <w:bCs/>
          <w:iCs/>
          <w:szCs w:val="20"/>
          <w:lang w:eastAsia="en-US"/>
        </w:rPr>
        <w:t>до закупівлі за предметом:</w:t>
      </w:r>
      <w:r>
        <w:rPr>
          <w:b/>
          <w:bCs/>
          <w:iCs/>
        </w:rPr>
        <w:t xml:space="preserve"> </w:t>
      </w:r>
      <w:proofErr w:type="spellStart"/>
      <w:r>
        <w:rPr>
          <w:b/>
          <w:u w:val="single"/>
          <w:lang w:eastAsia="ar-SA"/>
        </w:rPr>
        <w:t>ДК</w:t>
      </w:r>
      <w:proofErr w:type="spellEnd"/>
      <w:r>
        <w:rPr>
          <w:b/>
          <w:u w:val="single"/>
          <w:lang w:eastAsia="ar-SA"/>
        </w:rPr>
        <w:t xml:space="preserve"> 021:2015- </w:t>
      </w:r>
      <w:r>
        <w:rPr>
          <w:rFonts w:ascii="Times New Roman" w:hAnsi="Times New Roman"/>
          <w:b/>
          <w:u w:val="single"/>
          <w:lang w:eastAsia="ru-RU"/>
        </w:rPr>
        <w:t xml:space="preserve">03410000-7 - Деревина (деревина </w:t>
      </w:r>
      <w:proofErr w:type="spellStart"/>
      <w:r>
        <w:rPr>
          <w:rFonts w:ascii="Times New Roman" w:hAnsi="Times New Roman"/>
          <w:b/>
          <w:u w:val="single"/>
          <w:lang w:eastAsia="ru-RU"/>
        </w:rPr>
        <w:t>дров»яна</w:t>
      </w:r>
      <w:proofErr w:type="spellEnd"/>
      <w:r>
        <w:rPr>
          <w:rFonts w:ascii="Times New Roman" w:hAnsi="Times New Roman"/>
          <w:b/>
          <w:u w:val="single"/>
          <w:lang w:eastAsia="ru-RU"/>
        </w:rPr>
        <w:t xml:space="preserve"> непромислового використання І</w:t>
      </w:r>
      <w:r>
        <w:rPr>
          <w:rFonts w:ascii="Times New Roman" w:hAnsi="Times New Roman"/>
          <w:b/>
          <w:u w:val="single"/>
          <w:lang w:val="ru-RU" w:eastAsia="ru-RU"/>
        </w:rPr>
        <w:t>,</w:t>
      </w:r>
      <w:r>
        <w:rPr>
          <w:rFonts w:ascii="Times New Roman" w:hAnsi="Times New Roman"/>
          <w:b/>
          <w:u w:val="single"/>
          <w:lang w:eastAsia="ru-RU"/>
        </w:rPr>
        <w:t xml:space="preserve"> ІІ, ІІІ групи)</w:t>
      </w:r>
    </w:p>
    <w:p w:rsidR="003B0186" w:rsidRDefault="003B0186" w:rsidP="003B0186">
      <w:pPr>
        <w:suppressAutoHyphens/>
        <w:spacing w:after="120"/>
        <w:ind w:left="-142"/>
        <w:rPr>
          <w:rFonts w:ascii="Times New Roman" w:hAnsi="Times New Roman"/>
          <w:szCs w:val="20"/>
          <w:lang w:val="ru-RU" w:eastAsia="ar-SA"/>
        </w:rPr>
      </w:pPr>
      <w:r>
        <w:rPr>
          <w:szCs w:val="20"/>
          <w:lang w:eastAsia="ar-SA"/>
        </w:rPr>
        <w:t>1.Відповідність технічним та якісним характеристикам:</w:t>
      </w:r>
    </w:p>
    <w:tbl>
      <w:tblPr>
        <w:tblpPr w:leftFromText="180" w:rightFromText="180" w:vertAnchor="text" w:horzAnchor="margin" w:tblpXSpec="center" w:tblpY="83"/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95"/>
        <w:gridCol w:w="1559"/>
        <w:gridCol w:w="1276"/>
        <w:gridCol w:w="2235"/>
      </w:tblGrid>
      <w:tr w:rsidR="003B0186" w:rsidTr="003B0186">
        <w:trPr>
          <w:trHeight w:val="67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Товар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Групи порід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Одиниця виміру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Кількість</w:t>
            </w:r>
          </w:p>
        </w:tc>
      </w:tr>
      <w:tr w:rsidR="003B0186" w:rsidTr="003B0186">
        <w:trPr>
          <w:trHeight w:val="266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30"/>
                <w:szCs w:val="30"/>
                <w:u w:val="single"/>
                <w:lang w:eastAsia="ar-SA"/>
              </w:rPr>
              <w:t>ДК</w:t>
            </w:r>
            <w:proofErr w:type="spellEnd"/>
            <w:r>
              <w:rPr>
                <w:b/>
                <w:sz w:val="30"/>
                <w:szCs w:val="30"/>
                <w:u w:val="single"/>
                <w:lang w:eastAsia="ar-SA"/>
              </w:rPr>
              <w:t xml:space="preserve"> 021:2015 – </w:t>
            </w:r>
            <w:r>
              <w:rPr>
                <w:b/>
                <w:sz w:val="30"/>
                <w:szCs w:val="30"/>
                <w:u w:val="single"/>
              </w:rPr>
              <w:t xml:space="preserve">03410000 -7 Деревина (Деревина </w:t>
            </w:r>
            <w:proofErr w:type="spellStart"/>
            <w:r>
              <w:rPr>
                <w:b/>
                <w:sz w:val="30"/>
                <w:szCs w:val="30"/>
                <w:u w:val="single"/>
              </w:rPr>
              <w:t>дров»яна</w:t>
            </w:r>
            <w:proofErr w:type="spellEnd"/>
            <w:r>
              <w:rPr>
                <w:b/>
                <w:sz w:val="30"/>
                <w:szCs w:val="30"/>
                <w:u w:val="single"/>
              </w:rPr>
              <w:t xml:space="preserve"> непромислового використання)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І </w:t>
            </w:r>
            <w:proofErr w:type="spellStart"/>
            <w:r>
              <w:rPr>
                <w:b/>
              </w:rPr>
              <w:t>–групи</w:t>
            </w:r>
            <w:proofErr w:type="spellEnd"/>
            <w:r>
              <w:rPr>
                <w:b/>
              </w:rPr>
              <w:t xml:space="preserve"> (дуб, граб, береза)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proofErr w:type="spellStart"/>
            <w:r>
              <w:rPr>
                <w:b/>
              </w:rPr>
              <w:t>м.куб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365</w:t>
            </w:r>
          </w:p>
        </w:tc>
      </w:tr>
      <w:tr w:rsidR="003B0186" w:rsidTr="003B0186">
        <w:trPr>
          <w:trHeight w:val="26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86" w:rsidRDefault="003B01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ІІ- групи (вільха, сосна)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м.куб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</w:t>
            </w:r>
          </w:p>
        </w:tc>
      </w:tr>
      <w:tr w:rsidR="003B0186" w:rsidTr="003B0186">
        <w:trPr>
          <w:trHeight w:val="26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86" w:rsidRDefault="003B01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ІІІ- групи (ялина, осика)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м.куб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86" w:rsidRDefault="003B0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</w:tr>
    </w:tbl>
    <w:p w:rsidR="003B0186" w:rsidRDefault="003B0186" w:rsidP="003B0186">
      <w:pPr>
        <w:tabs>
          <w:tab w:val="left" w:pos="180"/>
        </w:tabs>
        <w:jc w:val="both"/>
        <w:rPr>
          <w:rFonts w:eastAsia="Times New Roman"/>
          <w:szCs w:val="20"/>
          <w:shd w:val="clear" w:color="auto" w:fill="FFFFFF"/>
          <w:lang w:eastAsia="uk-UA"/>
        </w:rPr>
      </w:pPr>
      <w:r>
        <w:rPr>
          <w:szCs w:val="20"/>
          <w:lang w:eastAsia="uk-UA"/>
        </w:rPr>
        <w:t>Деревина дров’яна непромислового використання</w:t>
      </w:r>
      <w:r>
        <w:rPr>
          <w:szCs w:val="20"/>
          <w:shd w:val="clear" w:color="auto" w:fill="FFFFFF"/>
          <w:lang w:eastAsia="uk-UA"/>
        </w:rPr>
        <w:t xml:space="preserve">: </w:t>
      </w:r>
    </w:p>
    <w:p w:rsidR="003B0186" w:rsidRDefault="003B0186" w:rsidP="003B0186">
      <w:pPr>
        <w:tabs>
          <w:tab w:val="left" w:pos="180"/>
        </w:tabs>
        <w:jc w:val="both"/>
        <w:rPr>
          <w:szCs w:val="20"/>
          <w:lang w:eastAsia="uk-UA"/>
        </w:rPr>
      </w:pPr>
      <w:r>
        <w:rPr>
          <w:szCs w:val="20"/>
          <w:shd w:val="clear" w:color="auto" w:fill="FFFFFF"/>
          <w:lang w:eastAsia="uk-UA"/>
        </w:rPr>
        <w:t xml:space="preserve">- у  </w:t>
      </w:r>
      <w:r>
        <w:rPr>
          <w:szCs w:val="20"/>
          <w:lang w:eastAsia="uk-UA"/>
        </w:rPr>
        <w:t>вигляді відрізків колод, довжиною 1,0-2,0 м та товщиною від 10 см;</w:t>
      </w:r>
    </w:p>
    <w:p w:rsidR="003B0186" w:rsidRDefault="003B0186" w:rsidP="003B0186">
      <w:pPr>
        <w:tabs>
          <w:tab w:val="left" w:pos="180"/>
        </w:tabs>
        <w:jc w:val="both"/>
        <w:rPr>
          <w:szCs w:val="24"/>
          <w:lang w:eastAsia="ru-RU"/>
        </w:rPr>
      </w:pPr>
      <w:r>
        <w:t>- дрова очищені від сучків і гілок, висота сучків, що залишилися не перевищуватиме 30 мм;</w:t>
      </w:r>
    </w:p>
    <w:p w:rsidR="003B0186" w:rsidRDefault="003B0186" w:rsidP="003B0186">
      <w:pPr>
        <w:jc w:val="both"/>
      </w:pPr>
      <w:r>
        <w:t xml:space="preserve">- дрова можуть бути як в корі так і без кори. </w:t>
      </w:r>
    </w:p>
    <w:p w:rsidR="003B0186" w:rsidRDefault="003B0186" w:rsidP="003B0186">
      <w:pPr>
        <w:tabs>
          <w:tab w:val="left" w:pos="180"/>
        </w:tabs>
        <w:jc w:val="both"/>
        <w:rPr>
          <w:szCs w:val="20"/>
          <w:lang w:eastAsia="uk-UA"/>
        </w:rPr>
      </w:pPr>
      <w:r>
        <w:rPr>
          <w:szCs w:val="20"/>
          <w:lang w:eastAsia="uk-UA"/>
        </w:rPr>
        <w:t xml:space="preserve">Не допускається: </w:t>
      </w:r>
    </w:p>
    <w:p w:rsidR="003B0186" w:rsidRDefault="003B0186" w:rsidP="003B0186">
      <w:pPr>
        <w:tabs>
          <w:tab w:val="left" w:pos="180"/>
        </w:tabs>
        <w:jc w:val="both"/>
        <w:rPr>
          <w:szCs w:val="20"/>
          <w:lang w:eastAsia="uk-UA"/>
        </w:rPr>
      </w:pPr>
      <w:r>
        <w:rPr>
          <w:szCs w:val="20"/>
          <w:lang w:eastAsia="uk-UA"/>
        </w:rPr>
        <w:t xml:space="preserve">- зовнішня порохнява гнилизна, </w:t>
      </w:r>
    </w:p>
    <w:p w:rsidR="003B0186" w:rsidRDefault="003B0186" w:rsidP="003B0186">
      <w:pPr>
        <w:tabs>
          <w:tab w:val="left" w:pos="180"/>
        </w:tabs>
        <w:jc w:val="both"/>
        <w:rPr>
          <w:szCs w:val="20"/>
          <w:lang w:eastAsia="uk-UA"/>
        </w:rPr>
      </w:pPr>
      <w:r>
        <w:rPr>
          <w:szCs w:val="20"/>
          <w:lang w:eastAsia="uk-UA"/>
        </w:rPr>
        <w:t xml:space="preserve">- наявність сторонніх матеріалів: пластмаси, металеві включення, будівельні відходи, хімічна обробка; </w:t>
      </w:r>
    </w:p>
    <w:p w:rsidR="003B0186" w:rsidRDefault="003B0186" w:rsidP="003B0186">
      <w:pPr>
        <w:tabs>
          <w:tab w:val="left" w:pos="180"/>
        </w:tabs>
        <w:jc w:val="both"/>
        <w:rPr>
          <w:szCs w:val="20"/>
          <w:lang w:eastAsia="uk-UA"/>
        </w:rPr>
      </w:pPr>
      <w:r>
        <w:rPr>
          <w:szCs w:val="20"/>
          <w:lang w:eastAsia="uk-UA"/>
        </w:rPr>
        <w:t>- гнилизна, що порушує цілісність деревини;</w:t>
      </w:r>
    </w:p>
    <w:p w:rsidR="003B0186" w:rsidRDefault="003B0186" w:rsidP="003B0186">
      <w:pPr>
        <w:pStyle w:val="a9"/>
        <w:ind w:left="0"/>
        <w:jc w:val="both"/>
        <w:rPr>
          <w:rFonts w:ascii="Calibri" w:eastAsia="Calibri" w:hAnsi="Calibri" w:cs="Calibri"/>
          <w:color w:val="auto"/>
          <w:lang w:eastAsia="uk-UA"/>
        </w:rPr>
      </w:pPr>
      <w:r>
        <w:rPr>
          <w:rFonts w:ascii="Calibri" w:eastAsia="Calibri" w:hAnsi="Calibri" w:cs="Calibri"/>
          <w:color w:val="auto"/>
          <w:lang w:eastAsia="uk-UA"/>
        </w:rPr>
        <w:t>-  допустима вологість дров 20- 30%;</w:t>
      </w:r>
    </w:p>
    <w:p w:rsidR="003B0186" w:rsidRPr="003B0186" w:rsidRDefault="003B0186" w:rsidP="003B0186">
      <w:pPr>
        <w:tabs>
          <w:tab w:val="left" w:pos="180"/>
        </w:tabs>
        <w:jc w:val="both"/>
        <w:rPr>
          <w:rFonts w:ascii="Times New Roman" w:eastAsia="Times New Roman" w:hAnsi="Times New Roman" w:cs="Times New Roman"/>
          <w:szCs w:val="20"/>
          <w:lang w:val="ru-RU" w:eastAsia="uk-UA"/>
        </w:rPr>
      </w:pPr>
      <w:r>
        <w:rPr>
          <w:kern w:val="2"/>
        </w:rPr>
        <w:t>Учасник забезпечує контроль якості деревини, що постачається, та своєчасну заміну неякісного товару.</w:t>
      </w:r>
    </w:p>
    <w:p w:rsidR="003B0186" w:rsidRDefault="003B0186" w:rsidP="003B0186">
      <w:pPr>
        <w:numPr>
          <w:ilvl w:val="0"/>
          <w:numId w:val="19"/>
        </w:numPr>
        <w:spacing w:after="0" w:line="240" w:lineRule="auto"/>
        <w:ind w:left="-142"/>
        <w:jc w:val="both"/>
        <w:rPr>
          <w:szCs w:val="20"/>
        </w:rPr>
      </w:pPr>
      <w:r>
        <w:t>Ціни вказуються з урахуванням транспортних витрат, навантажувально-розвантажувальних робіт.</w:t>
      </w:r>
      <w:r>
        <w:rPr>
          <w:szCs w:val="20"/>
        </w:rPr>
        <w:t xml:space="preserve"> Поставка Товару здійснюється автомобільним транспортом  Продавця на адресу Замовника</w:t>
      </w:r>
      <w:r>
        <w:t xml:space="preserve"> в робочі дні та години</w:t>
      </w:r>
      <w:r>
        <w:rPr>
          <w:szCs w:val="20"/>
        </w:rPr>
        <w:t xml:space="preserve">. </w:t>
      </w:r>
    </w:p>
    <w:p w:rsidR="003B0186" w:rsidRPr="003B0186" w:rsidRDefault="003B0186" w:rsidP="003B0186">
      <w:pPr>
        <w:pStyle w:val="3"/>
        <w:tabs>
          <w:tab w:val="left" w:pos="0"/>
        </w:tabs>
        <w:spacing w:before="0"/>
        <w:ind w:left="927"/>
        <w:rPr>
          <w:rFonts w:ascii="Times New Roman" w:eastAsia="Calibri" w:hAnsi="Times New Roman"/>
          <w:bCs w:val="0"/>
          <w:color w:val="auto"/>
          <w:sz w:val="24"/>
          <w:szCs w:val="24"/>
          <w:lang w:val="ru-RU"/>
        </w:rPr>
      </w:pPr>
      <w:r w:rsidRPr="003B0186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Місце поставки товару: 13121 Україна, Житомирська обл.., </w:t>
      </w:r>
      <w:proofErr w:type="spellStart"/>
      <w:r w:rsidRPr="003B0186">
        <w:rPr>
          <w:rFonts w:ascii="Times New Roman" w:eastAsia="Calibri" w:hAnsi="Times New Roman"/>
          <w:bCs w:val="0"/>
          <w:color w:val="auto"/>
          <w:sz w:val="24"/>
          <w:szCs w:val="24"/>
        </w:rPr>
        <w:t>Любарський</w:t>
      </w:r>
      <w:proofErr w:type="spellEnd"/>
      <w:r w:rsidRPr="003B0186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 р-н, </w:t>
      </w:r>
      <w:proofErr w:type="spellStart"/>
      <w:r w:rsidRPr="003B0186">
        <w:rPr>
          <w:rFonts w:ascii="Times New Roman" w:eastAsia="Calibri" w:hAnsi="Times New Roman"/>
          <w:bCs w:val="0"/>
          <w:color w:val="auto"/>
          <w:sz w:val="24"/>
          <w:szCs w:val="24"/>
        </w:rPr>
        <w:t>с.Коростки</w:t>
      </w:r>
      <w:proofErr w:type="spellEnd"/>
      <w:r w:rsidRPr="003B0186">
        <w:rPr>
          <w:rFonts w:ascii="Times New Roman" w:eastAsia="Calibri" w:hAnsi="Times New Roman"/>
          <w:bCs w:val="0"/>
          <w:color w:val="auto"/>
          <w:sz w:val="24"/>
          <w:szCs w:val="24"/>
        </w:rPr>
        <w:t>, вул..Лісова 1</w:t>
      </w:r>
    </w:p>
    <w:p w:rsidR="003B0186" w:rsidRDefault="003B0186" w:rsidP="003B0186">
      <w:pPr>
        <w:numPr>
          <w:ilvl w:val="0"/>
          <w:numId w:val="19"/>
        </w:numPr>
        <w:spacing w:after="0" w:line="240" w:lineRule="auto"/>
        <w:ind w:left="-142"/>
        <w:jc w:val="both"/>
        <w:rPr>
          <w:szCs w:val="20"/>
          <w:u w:val="single"/>
        </w:rPr>
      </w:pPr>
      <w:r>
        <w:t>Товар постачається учасником-переможцем за додатково погодженими партіями.</w:t>
      </w:r>
    </w:p>
    <w:p w:rsidR="003B0186" w:rsidRDefault="003B0186" w:rsidP="003B0186">
      <w:pPr>
        <w:numPr>
          <w:ilvl w:val="0"/>
          <w:numId w:val="19"/>
        </w:numPr>
        <w:spacing w:after="0" w:line="240" w:lineRule="auto"/>
        <w:ind w:left="-142"/>
        <w:jc w:val="both"/>
        <w:rPr>
          <w:szCs w:val="20"/>
          <w:u w:val="single"/>
        </w:rPr>
      </w:pPr>
      <w:r>
        <w:rPr>
          <w:b/>
        </w:rPr>
        <w:t xml:space="preserve">Термін постачання: </w:t>
      </w:r>
      <w:r>
        <w:t xml:space="preserve"> до 30 грудня 2022 року</w:t>
      </w:r>
    </w:p>
    <w:p w:rsidR="003B0186" w:rsidRDefault="003B0186" w:rsidP="003B0186">
      <w:pPr>
        <w:numPr>
          <w:ilvl w:val="0"/>
          <w:numId w:val="19"/>
        </w:numPr>
        <w:spacing w:after="0" w:line="240" w:lineRule="auto"/>
        <w:ind w:left="-142"/>
        <w:jc w:val="both"/>
        <w:rPr>
          <w:szCs w:val="20"/>
          <w:u w:val="single"/>
        </w:rPr>
      </w:pPr>
      <w:r>
        <w:rPr>
          <w:szCs w:val="20"/>
        </w:rPr>
        <w:t>Санітарно-гігієнічні вимоги до постачання, безпеки, якості, умов зберігання</w:t>
      </w:r>
      <w:r>
        <w:rPr>
          <w:b/>
          <w:szCs w:val="20"/>
        </w:rPr>
        <w:t>:</w:t>
      </w:r>
      <w:r>
        <w:rPr>
          <w:szCs w:val="20"/>
        </w:rPr>
        <w:t xml:space="preserve"> якість товарів повинна відповідати вимогам, встановленим до нього загальнообов’язковими на території України нормами і правилами.</w:t>
      </w:r>
    </w:p>
    <w:p w:rsidR="003B0186" w:rsidRDefault="003B0186" w:rsidP="003B0186">
      <w:pPr>
        <w:numPr>
          <w:ilvl w:val="0"/>
          <w:numId w:val="19"/>
        </w:numPr>
        <w:ind w:left="-142"/>
        <w:jc w:val="both"/>
        <w:rPr>
          <w:szCs w:val="20"/>
        </w:rPr>
      </w:pPr>
      <w:r>
        <w:rPr>
          <w:szCs w:val="20"/>
        </w:rPr>
        <w:lastRenderedPageBreak/>
        <w:t xml:space="preserve">На запропонований товар під час його транспортування, виробництва, тощо повинні застосовуватися заходи із захисту довкілля, передбачені законодавством України, в т.ч. Законом України «Про охорону навколишнього середовища», іншими нормативно-правовими актами. </w:t>
      </w:r>
    </w:p>
    <w:p w:rsidR="003B0186" w:rsidRPr="003B0186" w:rsidRDefault="003B0186" w:rsidP="003B0186">
      <w:pPr>
        <w:pStyle w:val="a9"/>
        <w:numPr>
          <w:ilvl w:val="0"/>
          <w:numId w:val="19"/>
        </w:numPr>
        <w:tabs>
          <w:tab w:val="left" w:pos="708"/>
        </w:tabs>
        <w:suppressAutoHyphens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  <w:lang w:eastAsia="ru-RU"/>
        </w:rPr>
        <w:t>При поставці товару повинні надаватися супровідні  документи, що підтверджують його походження, якість, відповідність державним стандартам, про що учасником у складі тендерної пропозиції надається гарантійний  лист у довільній формі. (</w:t>
      </w:r>
      <w:r>
        <w:t>Постачальник повинен надати письмову довідку про місце вирощування деревини, завірену підписом уповноваженої особи та скріплену печаткою (у разі наявності). Товар повинен бути українського походження)</w:t>
      </w:r>
    </w:p>
    <w:p w:rsidR="003B0186" w:rsidRPr="003B0186" w:rsidRDefault="003B0186" w:rsidP="003B0186">
      <w:pPr>
        <w:pStyle w:val="a9"/>
        <w:ind w:left="0"/>
        <w:jc w:val="both"/>
        <w:rPr>
          <w:rFonts w:ascii="Calibri" w:eastAsia="Calibri" w:hAnsi="Calibri" w:cs="Calibri"/>
          <w:color w:val="auto"/>
          <w:lang w:val="ru-RU" w:eastAsia="uk-UA"/>
        </w:rPr>
      </w:pPr>
      <w:r>
        <w:rPr>
          <w:rFonts w:ascii="Calibri" w:eastAsia="Calibri" w:hAnsi="Calibri" w:cs="Calibri"/>
          <w:color w:val="auto"/>
          <w:lang w:eastAsia="uk-UA"/>
        </w:rPr>
        <w:t>Інформація про необхідні технічні, якісні та кількісні характеристики деревини наведені в межах показників Державних стандартів. Дрова повинні відповідати діючим технічним вимогам (ГОСТ 3243-88) на відповідний вид продукції.</w:t>
      </w:r>
    </w:p>
    <w:p w:rsidR="003B0186" w:rsidRDefault="003B0186" w:rsidP="003B0186">
      <w:pPr>
        <w:tabs>
          <w:tab w:val="left" w:pos="426"/>
        </w:tabs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t>Витрати щодо навантаження та розвантаження, зважування, вартість тари, упакування й маркування, надання Замовнику, ПДВ, сплати податків, зборів, обов’язкових платежів, всіх необхідних дозволів, гарантійних листів та будь-які інші витрати, пов’язані з постачанням товару сплачує Учасник.</w:t>
      </w:r>
    </w:p>
    <w:p w:rsidR="003B0186" w:rsidRDefault="003B0186" w:rsidP="003B0186">
      <w:pPr>
        <w:tabs>
          <w:tab w:val="left" w:pos="426"/>
        </w:tabs>
        <w:ind w:right="5" w:firstLine="709"/>
        <w:jc w:val="both"/>
      </w:pPr>
      <w:r>
        <w:rPr>
          <w:rFonts w:eastAsia="SimSun"/>
          <w:snapToGrid w:val="0"/>
          <w:lang w:eastAsia="uk-UA"/>
        </w:rPr>
        <w:t>Завантаження,  вивантаження та транспортування товару здійснюється  представниками Учасника.</w:t>
      </w:r>
    </w:p>
    <w:p w:rsidR="003B0186" w:rsidRDefault="003B0186" w:rsidP="003B0186">
      <w:pPr>
        <w:keepNext/>
        <w:tabs>
          <w:tab w:val="left" w:pos="0"/>
          <w:tab w:val="left" w:pos="360"/>
          <w:tab w:val="num" w:pos="720"/>
        </w:tabs>
        <w:jc w:val="both"/>
        <w:outlineLvl w:val="0"/>
        <w:rPr>
          <w:bCs/>
          <w:kern w:val="2"/>
          <w:lang w:val="ru-RU"/>
        </w:rPr>
      </w:pPr>
      <w:r>
        <w:rPr>
          <w:kern w:val="2"/>
        </w:rPr>
        <w:tab/>
      </w:r>
      <w:r>
        <w:rPr>
          <w:kern w:val="2"/>
        </w:rPr>
        <w:tab/>
      </w:r>
      <w:r>
        <w:rPr>
          <w:bCs/>
          <w:kern w:val="2"/>
        </w:rPr>
        <w:t xml:space="preserve">По кожній партії Постачальник на момент постачання зобов'язаний надати наступні документи: накладну на відвантажену деревину, акт прийому-передачі поставленої деревини.  </w:t>
      </w:r>
    </w:p>
    <w:p w:rsidR="003B0186" w:rsidRDefault="003B0186" w:rsidP="003B0186">
      <w:pPr>
        <w:ind w:firstLine="708"/>
      </w:pPr>
      <w:r>
        <w:rPr>
          <w:rStyle w:val="xfm59408931"/>
        </w:rPr>
        <w:t>Якість товару підтверджується сертифікатом якості, який повинен бути виданий відповідним лісовим господарством (зазначене лісове господарство повинно мати організаційно-правовою формою державне підприємство).</w:t>
      </w:r>
    </w:p>
    <w:p w:rsidR="003B0186" w:rsidRDefault="003B0186" w:rsidP="003B0186">
      <w:pPr>
        <w:ind w:left="927"/>
        <w:jc w:val="both"/>
        <w:rPr>
          <w:b/>
          <w:bCs/>
        </w:rPr>
      </w:pPr>
      <w:r>
        <w:t xml:space="preserve">В складі пропозиції учасника повинен бути наданий </w:t>
      </w:r>
      <w:r>
        <w:rPr>
          <w:b/>
          <w:bCs/>
        </w:rPr>
        <w:t xml:space="preserve">лісорубний квиток, який є дозволом на спеціальне використання лісових ресурсів (для лісових господарств). Якщо співпраця з лісовим господарством відбувається на підставі договору, то в складі тендерної пропозиції надати копію такого договору та копію лісорубного квитка відповідного лісового господарства, з яким укладено договір, або ж </w:t>
      </w:r>
      <w:r>
        <w:rPr>
          <w:rFonts w:eastAsia="SimSun"/>
          <w:snapToGrid w:val="0"/>
          <w:lang w:eastAsia="uk-UA"/>
        </w:rPr>
        <w:t>надати лист про намір співпраці у 2022 році за підписом керівника з відтиском печатки від постачальника (виробника), офіційних представників, дистриб’юторів, у яких учасник отримує товар, що планує постачати у випадку перемоги замовнику. В листі обов’язково повинно бути зазначене повне найменування постачальника (виробника) такого товару та його місцезнаходження.</w:t>
      </w:r>
    </w:p>
    <w:p w:rsidR="003B0186" w:rsidRDefault="003B0186" w:rsidP="003B0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bCs/>
          <w:sz w:val="16"/>
          <w:szCs w:val="16"/>
        </w:rPr>
      </w:pPr>
    </w:p>
    <w:p w:rsidR="00E769F3" w:rsidRDefault="000E2B1D" w:rsidP="00193CA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Обґрунтування розміру бюджетною призначення: розмір бюджетного призначення визначено </w:t>
      </w:r>
      <w:r w:rsidR="00193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Законом України «Про обласний бюджет України на 2022 рік»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КПКВК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0813102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Забезпечення соціальними послугами стаціонарного догляду з наданням місця для проживання,  всебічної 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відповідно до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кошторису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r w:rsidR="003A4E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2022</w:t>
      </w:r>
      <w:r w:rsidR="00BD51A9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744598" w:rsidRDefault="00744598" w:rsidP="00744598">
      <w:pPr>
        <w:pStyle w:val="a3"/>
        <w:spacing w:after="0" w:line="240" w:lineRule="auto"/>
        <w:ind w:left="567"/>
        <w:jc w:val="both"/>
        <w:rPr>
          <w:rFonts w:ascii="Arial" w:hAnsi="Arial" w:cs="Arial"/>
          <w:color w:val="0E1D2F"/>
          <w:shd w:val="clear" w:color="auto" w:fill="FFFFFF"/>
        </w:rPr>
      </w:pPr>
      <w:r w:rsidRPr="00744598">
        <w:rPr>
          <w:rFonts w:ascii="Arial" w:hAnsi="Arial" w:cs="Arial"/>
          <w:color w:val="0E1D2F"/>
          <w:shd w:val="clear" w:color="auto" w:fill="FFFFFF"/>
        </w:rPr>
        <w:t xml:space="preserve">Для виконання зазначених послуг Замовник повинен, зокрема, забезпечити себе необхідними </w:t>
      </w:r>
      <w:proofErr w:type="spellStart"/>
      <w:r w:rsidR="003B0186" w:rsidRPr="003B0186">
        <w:rPr>
          <w:rFonts w:ascii="Arial" w:hAnsi="Arial" w:cs="Arial"/>
          <w:color w:val="0E1D2F"/>
          <w:shd w:val="clear" w:color="auto" w:fill="FFFFFF"/>
          <w:lang w:val="ru-RU"/>
        </w:rPr>
        <w:t>енергоносіями</w:t>
      </w:r>
      <w:proofErr w:type="spellEnd"/>
      <w:r w:rsidR="003B0186" w:rsidRPr="003B0186">
        <w:rPr>
          <w:rFonts w:ascii="Arial" w:hAnsi="Arial" w:cs="Arial"/>
          <w:color w:val="0E1D2F"/>
          <w:shd w:val="clear" w:color="auto" w:fill="FFFFFF"/>
          <w:lang w:val="ru-RU"/>
        </w:rPr>
        <w:t xml:space="preserve"> у </w:t>
      </w:r>
      <w:proofErr w:type="spellStart"/>
      <w:r w:rsidR="003B0186" w:rsidRPr="003B0186">
        <w:rPr>
          <w:rFonts w:ascii="Arial" w:hAnsi="Arial" w:cs="Arial"/>
          <w:color w:val="0E1D2F"/>
          <w:shd w:val="clear" w:color="auto" w:fill="FFFFFF"/>
          <w:lang w:val="ru-RU"/>
        </w:rPr>
        <w:t>вигляді</w:t>
      </w:r>
      <w:proofErr w:type="spellEnd"/>
      <w:r w:rsidR="003B0186" w:rsidRPr="003B0186">
        <w:rPr>
          <w:rFonts w:ascii="Arial" w:hAnsi="Arial" w:cs="Arial"/>
          <w:color w:val="0E1D2F"/>
          <w:shd w:val="clear" w:color="auto" w:fill="FFFFFF"/>
          <w:lang w:val="ru-RU"/>
        </w:rPr>
        <w:t xml:space="preserve"> </w:t>
      </w:r>
      <w:proofErr w:type="spellStart"/>
      <w:r w:rsidR="003B0186" w:rsidRPr="003B0186">
        <w:rPr>
          <w:rFonts w:ascii="Arial" w:hAnsi="Arial" w:cs="Arial"/>
          <w:color w:val="0E1D2F"/>
          <w:shd w:val="clear" w:color="auto" w:fill="FFFFFF"/>
          <w:lang w:val="ru-RU"/>
        </w:rPr>
        <w:t>деревини</w:t>
      </w:r>
      <w:proofErr w:type="spellEnd"/>
      <w:r w:rsidR="003B0186" w:rsidRPr="003B0186">
        <w:rPr>
          <w:rFonts w:ascii="Arial" w:hAnsi="Arial" w:cs="Arial"/>
          <w:color w:val="0E1D2F"/>
          <w:shd w:val="clear" w:color="auto" w:fill="FFFFFF"/>
          <w:lang w:val="ru-RU"/>
        </w:rPr>
        <w:t xml:space="preserve"> </w:t>
      </w:r>
      <w:proofErr w:type="spellStart"/>
      <w:r w:rsidR="003B0186" w:rsidRPr="003B0186">
        <w:rPr>
          <w:rFonts w:ascii="Arial" w:hAnsi="Arial" w:cs="Arial"/>
          <w:color w:val="0E1D2F"/>
          <w:shd w:val="clear" w:color="auto" w:fill="FFFFFF"/>
          <w:lang w:val="ru-RU"/>
        </w:rPr>
        <w:t>паливної</w:t>
      </w:r>
      <w:proofErr w:type="spellEnd"/>
      <w:r w:rsidR="003B0186" w:rsidRPr="003B0186">
        <w:rPr>
          <w:rFonts w:ascii="Arial" w:hAnsi="Arial" w:cs="Arial"/>
          <w:color w:val="0E1D2F"/>
          <w:shd w:val="clear" w:color="auto" w:fill="FFFFFF"/>
          <w:lang w:val="ru-RU"/>
        </w:rPr>
        <w:t xml:space="preserve"> (дров)</w:t>
      </w:r>
      <w:r w:rsidRPr="00744598">
        <w:rPr>
          <w:rFonts w:ascii="Arial" w:hAnsi="Arial" w:cs="Arial"/>
          <w:color w:val="0E1D2F"/>
          <w:shd w:val="clear" w:color="auto" w:fill="FFFFFF"/>
        </w:rPr>
        <w:t>.</w:t>
      </w:r>
      <w:r w:rsidRPr="00744598">
        <w:rPr>
          <w:rFonts w:ascii="Arial" w:hAnsi="Arial" w:cs="Arial"/>
          <w:color w:val="0E1D2F"/>
          <w:highlight w:val="yellow"/>
          <w:shd w:val="clear" w:color="auto" w:fill="FFFFFF"/>
        </w:rPr>
        <w:t xml:space="preserve"> </w:t>
      </w:r>
    </w:p>
    <w:p w:rsidR="00080476" w:rsidRPr="00744598" w:rsidRDefault="00080476" w:rsidP="0074459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14E03" w:rsidRPr="00080476" w:rsidRDefault="00514E03" w:rsidP="00080476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>Обґрунтування обсягів закупівлі. Обсяги визначено відповідно до очікуваної потреби</w:t>
      </w:r>
      <w:r w:rsidR="003A4E06"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виходячи з норм </w:t>
      </w:r>
      <w:r w:rsidR="00191B9A">
        <w:rPr>
          <w:rFonts w:ascii="Arial" w:hAnsi="Arial" w:cs="Arial"/>
          <w:color w:val="0E1D2F"/>
          <w:sz w:val="24"/>
          <w:szCs w:val="24"/>
          <w:shd w:val="clear" w:color="auto" w:fill="FFFFFF"/>
        </w:rPr>
        <w:t>витрат палива для опалювальних котлів, які експлуатуються в Україні</w:t>
      </w:r>
      <w:r w:rsidR="003A4E06"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затверджених </w:t>
      </w:r>
      <w:proofErr w:type="spellStart"/>
      <w:r w:rsidR="00191B9A">
        <w:rPr>
          <w:rFonts w:ascii="Arial" w:hAnsi="Arial" w:cs="Arial"/>
          <w:color w:val="0E1D2F"/>
          <w:sz w:val="24"/>
          <w:szCs w:val="24"/>
          <w:shd w:val="clear" w:color="auto" w:fill="FFFFFF"/>
        </w:rPr>
        <w:t>затверджених</w:t>
      </w:r>
      <w:proofErr w:type="spellEnd"/>
      <w:r w:rsidR="00191B9A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Державним комітетом </w:t>
      </w:r>
      <w:r w:rsidR="003A4E06"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України </w:t>
      </w:r>
      <w:r w:rsidR="00191B9A">
        <w:rPr>
          <w:rFonts w:ascii="Arial" w:hAnsi="Arial" w:cs="Arial"/>
          <w:color w:val="0E1D2F"/>
          <w:sz w:val="24"/>
          <w:szCs w:val="24"/>
          <w:shd w:val="clear" w:color="auto" w:fill="FFFFFF"/>
        </w:rPr>
        <w:t>наказ №46   від 07</w:t>
      </w:r>
      <w:r w:rsidR="003A4E06"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</w:t>
      </w:r>
      <w:r w:rsidR="00191B9A">
        <w:rPr>
          <w:rFonts w:ascii="Arial" w:hAnsi="Arial" w:cs="Arial"/>
          <w:color w:val="0E1D2F"/>
          <w:sz w:val="24"/>
          <w:szCs w:val="24"/>
          <w:shd w:val="clear" w:color="auto" w:fill="FFFFFF"/>
        </w:rPr>
        <w:t>травня 2001</w:t>
      </w:r>
      <w:r w:rsidR="003A4E06"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року</w:t>
      </w:r>
      <w:r w:rsidRPr="00080476">
        <w:rPr>
          <w:rFonts w:ascii="Arial" w:hAnsi="Arial" w:cs="Arial"/>
          <w:color w:val="0E1D2F"/>
          <w:sz w:val="24"/>
          <w:szCs w:val="24"/>
          <w:shd w:val="clear" w:color="auto" w:fill="FFFFFF"/>
        </w:rPr>
        <w:t>, обрахованої Замовником та обсягу фінансування</w:t>
      </w:r>
      <w:r w:rsidRPr="00080476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E769F3" w:rsidRPr="00900874" w:rsidRDefault="00E769F3" w:rsidP="00421CD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0E2B1D" w:rsidRPr="00193CA5" w:rsidRDefault="00193CA5" w:rsidP="00193C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B1D" w:rsidRPr="00193CA5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AD7F3C" w:rsidRPr="00193CA5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</w:p>
    <w:p w:rsidR="00B85337" w:rsidRPr="00900874" w:rsidRDefault="00B85337" w:rsidP="00421CD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lastRenderedPageBreak/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18.02.2020 № 275 методом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збору, </w:t>
      </w:r>
      <w:r w:rsidRPr="00900874">
        <w:rPr>
          <w:rFonts w:ascii="Times New Roman" w:hAnsi="Times New Roman" w:cs="Times New Roman"/>
          <w:sz w:val="24"/>
          <w:szCs w:val="24"/>
        </w:rPr>
        <w:t xml:space="preserve">порівняння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та аналізу </w:t>
      </w:r>
      <w:r w:rsidRPr="00900874">
        <w:rPr>
          <w:rFonts w:ascii="Times New Roman" w:hAnsi="Times New Roman" w:cs="Times New Roman"/>
          <w:sz w:val="24"/>
          <w:szCs w:val="24"/>
        </w:rPr>
        <w:t>ринкових цін очікуваної вартості на підставі даних ринку, а саме загальнодоступної відкритої інформації про ціни, що міститься в мережі Інтернет у відкритому доступі, а також аналізу обсягів</w:t>
      </w:r>
      <w:r w:rsidR="00DE08E7" w:rsidRPr="00900874">
        <w:rPr>
          <w:rFonts w:ascii="Times New Roman" w:hAnsi="Times New Roman" w:cs="Times New Roman"/>
          <w:sz w:val="24"/>
          <w:szCs w:val="24"/>
        </w:rPr>
        <w:t>, індексу інфляції</w:t>
      </w:r>
      <w:r w:rsidRPr="00900874">
        <w:rPr>
          <w:rFonts w:ascii="Times New Roman" w:hAnsi="Times New Roman" w:cs="Times New Roman"/>
          <w:sz w:val="24"/>
          <w:szCs w:val="24"/>
        </w:rPr>
        <w:t xml:space="preserve"> та інформації про аналогічні закупівлі розміщені на сайті </w:t>
      </w:r>
      <w:hyperlink r:id="rId6" w:tgtFrame="_blank" w:history="1">
        <w:r w:rsidRPr="00900874">
          <w:rPr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900874">
        <w:rPr>
          <w:rFonts w:ascii="Times New Roman" w:hAnsi="Times New Roman" w:cs="Times New Roman"/>
          <w:sz w:val="24"/>
          <w:szCs w:val="24"/>
        </w:rPr>
        <w:t>.</w:t>
      </w:r>
    </w:p>
    <w:p w:rsidR="00B85337" w:rsidRPr="00900874" w:rsidRDefault="00B85337" w:rsidP="00421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B85337" w:rsidRPr="00900874" w:rsidSect="004741D0">
      <w:pgSz w:w="11910" w:h="16840"/>
      <w:pgMar w:top="851" w:right="737" w:bottom="794" w:left="1134" w:header="0" w:footer="612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4FF47F2"/>
    <w:multiLevelType w:val="hybridMultilevel"/>
    <w:tmpl w:val="6DB8C07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092347BE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4410F7"/>
    <w:multiLevelType w:val="hybridMultilevel"/>
    <w:tmpl w:val="3392D266"/>
    <w:lvl w:ilvl="0" w:tplc="A5CC24B2">
      <w:start w:val="8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CD3F48"/>
    <w:multiLevelType w:val="hybridMultilevel"/>
    <w:tmpl w:val="84321754"/>
    <w:lvl w:ilvl="0" w:tplc="97FAEF8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88B10CA"/>
    <w:multiLevelType w:val="hybridMultilevel"/>
    <w:tmpl w:val="FEF24764"/>
    <w:lvl w:ilvl="0" w:tplc="449C6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8F6CA3"/>
    <w:multiLevelType w:val="hybridMultilevel"/>
    <w:tmpl w:val="628C25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700C5"/>
    <w:multiLevelType w:val="hybridMultilevel"/>
    <w:tmpl w:val="549A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86ABB"/>
    <w:multiLevelType w:val="hybridMultilevel"/>
    <w:tmpl w:val="3106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127F8"/>
    <w:multiLevelType w:val="hybridMultilevel"/>
    <w:tmpl w:val="04EE69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EC4213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8612DF"/>
    <w:multiLevelType w:val="hybridMultilevel"/>
    <w:tmpl w:val="7286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0598D"/>
    <w:multiLevelType w:val="hybridMultilevel"/>
    <w:tmpl w:val="8646B706"/>
    <w:lvl w:ilvl="0" w:tplc="A5CC24B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BD092B"/>
    <w:multiLevelType w:val="hybridMultilevel"/>
    <w:tmpl w:val="D67AB4A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>
    <w:nsid w:val="5EDD1C27"/>
    <w:multiLevelType w:val="multilevel"/>
    <w:tmpl w:val="E2D222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5">
    <w:nsid w:val="65D9081A"/>
    <w:multiLevelType w:val="multilevel"/>
    <w:tmpl w:val="F24E5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C7806E8"/>
    <w:multiLevelType w:val="hybridMultilevel"/>
    <w:tmpl w:val="153A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65027"/>
    <w:multiLevelType w:val="hybridMultilevel"/>
    <w:tmpl w:val="57BA103E"/>
    <w:lvl w:ilvl="0" w:tplc="5F20C6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9"/>
  </w:num>
  <w:num w:numId="7">
    <w:abstractNumId w:val="16"/>
  </w:num>
  <w:num w:numId="8">
    <w:abstractNumId w:val="5"/>
  </w:num>
  <w:num w:numId="9">
    <w:abstractNumId w:val="11"/>
  </w:num>
  <w:num w:numId="10">
    <w:abstractNumId w:val="10"/>
  </w:num>
  <w:num w:numId="11">
    <w:abstractNumId w:val="17"/>
  </w:num>
  <w:num w:numId="12">
    <w:abstractNumId w:val="0"/>
  </w:num>
  <w:num w:numId="13">
    <w:abstractNumId w:val="13"/>
  </w:num>
  <w:num w:numId="14">
    <w:abstractNumId w:val="1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/>
  <w:rsids>
    <w:rsidRoot w:val="00492C29"/>
    <w:rsid w:val="00002D0C"/>
    <w:rsid w:val="00051894"/>
    <w:rsid w:val="00080476"/>
    <w:rsid w:val="000E2B1D"/>
    <w:rsid w:val="00101E3E"/>
    <w:rsid w:val="0012147D"/>
    <w:rsid w:val="0015365D"/>
    <w:rsid w:val="001623AF"/>
    <w:rsid w:val="00191B9A"/>
    <w:rsid w:val="00193CA5"/>
    <w:rsid w:val="001A75C1"/>
    <w:rsid w:val="00234A40"/>
    <w:rsid w:val="002D0585"/>
    <w:rsid w:val="00347987"/>
    <w:rsid w:val="00374493"/>
    <w:rsid w:val="003874AC"/>
    <w:rsid w:val="003A012B"/>
    <w:rsid w:val="003A4E06"/>
    <w:rsid w:val="003A5D5A"/>
    <w:rsid w:val="003B0186"/>
    <w:rsid w:val="003E6AB4"/>
    <w:rsid w:val="003E75CB"/>
    <w:rsid w:val="00415BF5"/>
    <w:rsid w:val="00421CDA"/>
    <w:rsid w:val="004356DD"/>
    <w:rsid w:val="0044429D"/>
    <w:rsid w:val="00462CD9"/>
    <w:rsid w:val="004741D0"/>
    <w:rsid w:val="00492C29"/>
    <w:rsid w:val="004E2895"/>
    <w:rsid w:val="00514E03"/>
    <w:rsid w:val="00542F83"/>
    <w:rsid w:val="005539D7"/>
    <w:rsid w:val="005E65EE"/>
    <w:rsid w:val="00614FAA"/>
    <w:rsid w:val="00624335"/>
    <w:rsid w:val="00660325"/>
    <w:rsid w:val="006A4BB3"/>
    <w:rsid w:val="006B4048"/>
    <w:rsid w:val="00707C44"/>
    <w:rsid w:val="00716831"/>
    <w:rsid w:val="00744598"/>
    <w:rsid w:val="00755DAB"/>
    <w:rsid w:val="00783855"/>
    <w:rsid w:val="00862005"/>
    <w:rsid w:val="00900874"/>
    <w:rsid w:val="00904BF0"/>
    <w:rsid w:val="00933C73"/>
    <w:rsid w:val="00981865"/>
    <w:rsid w:val="009C0F1F"/>
    <w:rsid w:val="009D16A9"/>
    <w:rsid w:val="00A15F0D"/>
    <w:rsid w:val="00AD39AB"/>
    <w:rsid w:val="00AD7F3C"/>
    <w:rsid w:val="00B43D99"/>
    <w:rsid w:val="00B85337"/>
    <w:rsid w:val="00BD02B8"/>
    <w:rsid w:val="00BD51A9"/>
    <w:rsid w:val="00BE0691"/>
    <w:rsid w:val="00BE15B8"/>
    <w:rsid w:val="00C04FA4"/>
    <w:rsid w:val="00C14E9F"/>
    <w:rsid w:val="00CF14EF"/>
    <w:rsid w:val="00CF36A8"/>
    <w:rsid w:val="00D02882"/>
    <w:rsid w:val="00D65CE1"/>
    <w:rsid w:val="00D81629"/>
    <w:rsid w:val="00D91450"/>
    <w:rsid w:val="00DE08E7"/>
    <w:rsid w:val="00DE7217"/>
    <w:rsid w:val="00E71B7D"/>
    <w:rsid w:val="00E769F3"/>
    <w:rsid w:val="00E81640"/>
    <w:rsid w:val="00E855C2"/>
    <w:rsid w:val="00EF58AD"/>
    <w:rsid w:val="00F37B6F"/>
    <w:rsid w:val="00F64207"/>
    <w:rsid w:val="00F6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17"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1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Основной текст Знак"/>
    <w:basedOn w:val="a0"/>
    <w:link w:val="a5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  <w:style w:type="paragraph" w:styleId="a7">
    <w:name w:val="No Spacing"/>
    <w:link w:val="a8"/>
    <w:qFormat/>
    <w:rsid w:val="00E71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E71B7D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E71B7D"/>
    <w:rPr>
      <w:lang w:val="uk-UA"/>
    </w:rPr>
  </w:style>
  <w:style w:type="paragraph" w:customStyle="1" w:styleId="31">
    <w:name w:val="Без интервала3"/>
    <w:rsid w:val="00E71B7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js-apiid">
    <w:name w:val="js-apiid"/>
    <w:basedOn w:val="a0"/>
    <w:rsid w:val="00660325"/>
  </w:style>
  <w:style w:type="paragraph" w:customStyle="1" w:styleId="11">
    <w:name w:val="Обычный1"/>
    <w:qFormat/>
    <w:rsid w:val="00933C73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0186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9">
    <w:name w:val="Normal (Web)"/>
    <w:aliases w:val="Обычный (Интернет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,Обычный (Web),Знак17"/>
    <w:basedOn w:val="a"/>
    <w:uiPriority w:val="34"/>
    <w:semiHidden/>
    <w:unhideWhenUsed/>
    <w:qFormat/>
    <w:rsid w:val="003B0186"/>
    <w:pPr>
      <w:suppressAutoHyphens/>
      <w:spacing w:after="0"/>
      <w:ind w:left="720"/>
      <w:contextualSpacing/>
    </w:pPr>
    <w:rPr>
      <w:rFonts w:ascii="New York" w:eastAsia="Times New Roman" w:hAnsi="New York" w:cs="Times New Roman"/>
      <w:color w:val="000000"/>
      <w:sz w:val="24"/>
      <w:szCs w:val="24"/>
      <w:lang w:eastAsia="de-DE"/>
    </w:rPr>
  </w:style>
  <w:style w:type="character" w:customStyle="1" w:styleId="xfm59408931">
    <w:name w:val="xfm_59408931"/>
    <w:basedOn w:val="a0"/>
    <w:uiPriority w:val="99"/>
    <w:rsid w:val="003B018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5">
    <w:name w:val="Основной текст Знак"/>
    <w:basedOn w:val="a0"/>
    <w:link w:val="a4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?fbclid=IwAR0_1B82NdkgEket0ZpS1XQV3klYUMaNfHYrtS5lajLShlGX_WiA231QjSw" TargetMode="External"/><Relationship Id="rId5" Type="http://schemas.openxmlformats.org/officeDocument/2006/relationships/hyperlink" Target="https://prozorro.gov.ua/tender/UA-2022-02-11-009531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53</cp:revision>
  <cp:lastPrinted>2022-01-18T10:19:00Z</cp:lastPrinted>
  <dcterms:created xsi:type="dcterms:W3CDTF">2021-03-01T11:55:00Z</dcterms:created>
  <dcterms:modified xsi:type="dcterms:W3CDTF">2022-02-11T12:53:00Z</dcterms:modified>
</cp:coreProperties>
</file>