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F64207" w:rsidRPr="00FC406F" w:rsidRDefault="00002D0C" w:rsidP="00FC406F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Pr="00002D0C">
        <w:rPr>
          <w:b/>
          <w:lang w:val="en-US"/>
        </w:rPr>
        <w:t xml:space="preserve"> </w:t>
      </w:r>
      <w:hyperlink r:id="rId5" w:tgtFrame="_blank" w:tooltip="Оголошення на порталі Уповноваженого органу" w:history="1">
        <w:r w:rsidR="00FC406F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val="en-US" w:eastAsia="ru-RU"/>
          </w:rPr>
          <w:t xml:space="preserve"> </w:t>
        </w:r>
        <w:hyperlink r:id="rId6" w:tgtFrame="_blank" w:tooltip="Оголошення на порталі Уповноваженого органу" w:history="1">
          <w:r w:rsidR="00640C87">
            <w:rPr>
              <w:rStyle w:val="js-apiid"/>
              <w:rFonts w:ascii="Arial" w:hAnsi="Arial" w:cs="Arial"/>
              <w:color w:val="000000"/>
              <w:sz w:val="21"/>
              <w:szCs w:val="21"/>
              <w:u w:val="single"/>
              <w:bdr w:val="none" w:sz="0" w:space="0" w:color="auto" w:frame="1"/>
              <w:shd w:val="clear" w:color="auto" w:fill="EEEEEE"/>
            </w:rPr>
            <w:t>UA-2023-07-10-006097-a</w:t>
          </w:r>
        </w:hyperlink>
      </w:hyperlink>
    </w:p>
    <w:p w:rsidR="00707C44" w:rsidRPr="00900874" w:rsidRDefault="00707C44" w:rsidP="00CF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9D7" w:rsidRPr="00900874" w:rsidRDefault="000E2B1D" w:rsidP="00421CD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783855" w:rsidRPr="00900874" w:rsidRDefault="00783855" w:rsidP="00421CDA">
      <w:pPr>
        <w:pStyle w:val="a3"/>
        <w:spacing w:after="0" w:line="240" w:lineRule="auto"/>
        <w:ind w:left="0" w:firstLine="567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ЗАКУПІВЛІ.</w:t>
      </w:r>
    </w:p>
    <w:p w:rsidR="00640C87" w:rsidRDefault="00640C87" w:rsidP="00640C87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Cs w:val="20"/>
        </w:rPr>
      </w:pPr>
      <w:r>
        <w:rPr>
          <w:rFonts w:ascii="Times New Roman" w:hAnsi="Times New Roman"/>
          <w:b/>
          <w:bCs/>
          <w:iCs/>
          <w:szCs w:val="20"/>
        </w:rPr>
        <w:t>І. ТЕХНІЧНА СПЕЦИФІКАЦІЯ</w:t>
      </w:r>
    </w:p>
    <w:p w:rsidR="00640C87" w:rsidRDefault="00640C87" w:rsidP="00640C87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BA1FCD">
        <w:rPr>
          <w:rFonts w:ascii="Times New Roman" w:hAnsi="Times New Roman"/>
          <w:b/>
          <w:bCs/>
          <w:iCs/>
          <w:sz w:val="24"/>
          <w:szCs w:val="24"/>
          <w:u w:val="single"/>
        </w:rPr>
        <w:t>до закупівлі товару за предметом:</w:t>
      </w: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  <w:r w:rsidRPr="00554BEF">
        <w:rPr>
          <w:rFonts w:ascii="Times New Roman" w:hAnsi="Times New Roman"/>
          <w:b/>
          <w:iCs/>
          <w:sz w:val="24"/>
          <w:szCs w:val="24"/>
          <w:lang w:eastAsia="uk-UA"/>
        </w:rPr>
        <w:t>Сардина з додаванням олії 240 г., к</w:t>
      </w:r>
      <w:r w:rsidRPr="00554BEF">
        <w:rPr>
          <w:rFonts w:ascii="Times New Roman" w:eastAsia="Times New Roman" w:hAnsi="Times New Roman"/>
          <w:b/>
          <w:sz w:val="24"/>
          <w:szCs w:val="24"/>
        </w:rPr>
        <w:t>ілька в томатному соусі 240 г.</w:t>
      </w:r>
      <w:r w:rsidRPr="00554BEF">
        <w:rPr>
          <w:rFonts w:ascii="Times New Roman" w:hAnsi="Times New Roman"/>
          <w:b/>
          <w:iCs/>
          <w:sz w:val="24"/>
          <w:szCs w:val="24"/>
          <w:lang w:eastAsia="uk-UA"/>
        </w:rPr>
        <w:t xml:space="preserve">; </w:t>
      </w:r>
      <w:r w:rsidRPr="00554BEF">
        <w:rPr>
          <w:rFonts w:ascii="Times New Roman" w:hAnsi="Times New Roman"/>
          <w:bCs/>
          <w:i/>
          <w:sz w:val="24"/>
          <w:szCs w:val="24"/>
        </w:rPr>
        <w:t xml:space="preserve">код за Єдиним закупівельним словником </w:t>
      </w:r>
      <w:proofErr w:type="spellStart"/>
      <w:r w:rsidRPr="00554BEF">
        <w:rPr>
          <w:rFonts w:ascii="Times New Roman" w:hAnsi="Times New Roman"/>
          <w:bCs/>
          <w:i/>
          <w:sz w:val="24"/>
          <w:szCs w:val="24"/>
        </w:rPr>
        <w:t>ДК</w:t>
      </w:r>
      <w:proofErr w:type="spellEnd"/>
      <w:r w:rsidRPr="00554BEF">
        <w:rPr>
          <w:rFonts w:ascii="Times New Roman" w:hAnsi="Times New Roman"/>
          <w:bCs/>
          <w:i/>
          <w:sz w:val="24"/>
          <w:szCs w:val="24"/>
        </w:rPr>
        <w:t xml:space="preserve"> 021:2015: 1524000-2 Рибні консерви та інші рибні страви і пресерви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640C87" w:rsidRPr="00CA7850" w:rsidRDefault="00640C87" w:rsidP="00640C87">
      <w:pPr>
        <w:pStyle w:val="a3"/>
        <w:widowControl w:val="0"/>
        <w:numPr>
          <w:ilvl w:val="1"/>
          <w:numId w:val="17"/>
        </w:numPr>
        <w:tabs>
          <w:tab w:val="left" w:pos="735"/>
          <w:tab w:val="center" w:pos="4677"/>
        </w:tabs>
        <w:suppressAutoHyphens/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bCs/>
          <w:lang w:val="ru-RU"/>
        </w:rPr>
      </w:pPr>
      <w:proofErr w:type="spellStart"/>
      <w:r w:rsidRPr="00CA7850">
        <w:rPr>
          <w:rFonts w:ascii="Times New Roman" w:hAnsi="Times New Roman"/>
          <w:b/>
          <w:bCs/>
          <w:lang w:val="ru-RU"/>
        </w:rPr>
        <w:t>Кількість</w:t>
      </w:r>
      <w:proofErr w:type="spellEnd"/>
      <w:r w:rsidRPr="00CA7850">
        <w:rPr>
          <w:rFonts w:ascii="Times New Roman" w:hAnsi="Times New Roman"/>
          <w:b/>
          <w:bCs/>
          <w:lang w:val="ru-RU"/>
        </w:rPr>
        <w:t xml:space="preserve"> та конкретна </w:t>
      </w:r>
      <w:proofErr w:type="spellStart"/>
      <w:r w:rsidRPr="00CA7850">
        <w:rPr>
          <w:rFonts w:ascii="Times New Roman" w:hAnsi="Times New Roman"/>
          <w:b/>
          <w:bCs/>
          <w:lang w:val="ru-RU"/>
        </w:rPr>
        <w:t>назва</w:t>
      </w:r>
      <w:proofErr w:type="spellEnd"/>
      <w:r w:rsidRPr="00CA7850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b/>
          <w:bCs/>
          <w:lang w:val="ru-RU"/>
        </w:rPr>
        <w:t>товарів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, </w:t>
      </w:r>
      <w:proofErr w:type="spellStart"/>
      <w:r w:rsidRPr="00CA7850">
        <w:rPr>
          <w:rFonts w:ascii="Times New Roman" w:hAnsi="Times New Roman"/>
          <w:bCs/>
          <w:lang w:val="ru-RU"/>
        </w:rPr>
        <w:t>які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bCs/>
          <w:lang w:val="ru-RU"/>
        </w:rPr>
        <w:t>є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предметом </w:t>
      </w:r>
      <w:proofErr w:type="spellStart"/>
      <w:r w:rsidRPr="00CA7850">
        <w:rPr>
          <w:rFonts w:ascii="Times New Roman" w:hAnsi="Times New Roman"/>
          <w:bCs/>
          <w:lang w:val="ru-RU"/>
        </w:rPr>
        <w:t>закупі</w:t>
      </w:r>
      <w:proofErr w:type="gramStart"/>
      <w:r w:rsidRPr="00CA7850">
        <w:rPr>
          <w:rFonts w:ascii="Times New Roman" w:hAnsi="Times New Roman"/>
          <w:bCs/>
          <w:lang w:val="ru-RU"/>
        </w:rPr>
        <w:t>вл</w:t>
      </w:r>
      <w:proofErr w:type="gramEnd"/>
      <w:r w:rsidRPr="00CA7850">
        <w:rPr>
          <w:rFonts w:ascii="Times New Roman" w:hAnsi="Times New Roman"/>
          <w:bCs/>
          <w:lang w:val="ru-RU"/>
        </w:rPr>
        <w:t>і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bCs/>
          <w:lang w:val="ru-RU"/>
        </w:rPr>
        <w:t>вказані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в </w:t>
      </w:r>
      <w:proofErr w:type="spellStart"/>
      <w:r w:rsidRPr="00CA7850">
        <w:rPr>
          <w:rFonts w:ascii="Times New Roman" w:hAnsi="Times New Roman"/>
          <w:bCs/>
          <w:lang w:val="ru-RU"/>
        </w:rPr>
        <w:t>таблиці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1.1. </w:t>
      </w:r>
      <w:proofErr w:type="spellStart"/>
      <w:r w:rsidRPr="00CA7850">
        <w:rPr>
          <w:rFonts w:ascii="Times New Roman" w:hAnsi="Times New Roman"/>
          <w:bCs/>
          <w:lang w:val="ru-RU"/>
        </w:rPr>
        <w:t>цього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bCs/>
          <w:lang w:val="ru-RU"/>
        </w:rPr>
        <w:t>додатку</w:t>
      </w:r>
      <w:proofErr w:type="spellEnd"/>
      <w:r w:rsidRPr="00CA7850">
        <w:rPr>
          <w:rFonts w:ascii="Times New Roman" w:hAnsi="Times New Roman"/>
          <w:bCs/>
          <w:lang w:val="ru-RU"/>
        </w:rPr>
        <w:t xml:space="preserve">. </w:t>
      </w:r>
    </w:p>
    <w:p w:rsidR="00640C87" w:rsidRDefault="00640C87" w:rsidP="00640C87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C84977">
        <w:rPr>
          <w:rFonts w:ascii="Times New Roman" w:hAnsi="Times New Roman"/>
          <w:b/>
          <w:bCs/>
        </w:rPr>
        <w:t xml:space="preserve">Таблиця 1.1. </w:t>
      </w:r>
    </w:p>
    <w:tbl>
      <w:tblPr>
        <w:tblW w:w="9625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71"/>
        <w:gridCol w:w="4812"/>
        <w:gridCol w:w="1293"/>
        <w:gridCol w:w="2449"/>
      </w:tblGrid>
      <w:tr w:rsidR="00640C87" w:rsidRPr="00554BEF" w:rsidTr="00C41ECC">
        <w:trPr>
          <w:trHeight w:val="866"/>
          <w:jc w:val="center"/>
        </w:trPr>
        <w:tc>
          <w:tcPr>
            <w:tcW w:w="1071" w:type="dxa"/>
            <w:vAlign w:val="center"/>
          </w:tcPr>
          <w:p w:rsidR="00640C87" w:rsidRPr="00554BEF" w:rsidRDefault="00640C87" w:rsidP="00C41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40C87" w:rsidRPr="00554BEF" w:rsidRDefault="00640C87" w:rsidP="00C41E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812" w:type="dxa"/>
            <w:vAlign w:val="center"/>
          </w:tcPr>
          <w:p w:rsidR="00640C87" w:rsidRPr="00554BEF" w:rsidRDefault="00640C87" w:rsidP="00C4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293" w:type="dxa"/>
            <w:vAlign w:val="center"/>
          </w:tcPr>
          <w:p w:rsidR="00640C87" w:rsidRPr="00554BEF" w:rsidRDefault="00640C87" w:rsidP="00C4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449" w:type="dxa"/>
            <w:vAlign w:val="center"/>
          </w:tcPr>
          <w:p w:rsidR="00640C87" w:rsidRPr="00554BEF" w:rsidRDefault="00640C87" w:rsidP="00C4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Загальна   кількість</w:t>
            </w:r>
          </w:p>
        </w:tc>
      </w:tr>
      <w:tr w:rsidR="00640C87" w:rsidRPr="00554BEF" w:rsidTr="00C41ECC">
        <w:tblPrEx>
          <w:tblCellMar>
            <w:left w:w="108" w:type="dxa"/>
            <w:right w:w="108" w:type="dxa"/>
          </w:tblCellMar>
        </w:tblPrEx>
        <w:trPr>
          <w:trHeight w:val="316"/>
          <w:jc w:val="center"/>
        </w:trPr>
        <w:tc>
          <w:tcPr>
            <w:tcW w:w="1071" w:type="dxa"/>
            <w:vAlign w:val="center"/>
          </w:tcPr>
          <w:p w:rsidR="00640C87" w:rsidRPr="00554BEF" w:rsidRDefault="00640C87" w:rsidP="00640C87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right="396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 w:rsidR="00640C87" w:rsidRPr="00554BEF" w:rsidRDefault="00640C87" w:rsidP="00C41ECC">
            <w:pPr>
              <w:spacing w:after="0"/>
              <w:ind w:left="40"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Сардина з додаванням олії 240 г</w:t>
            </w:r>
            <w:r w:rsidRPr="00554BEF">
              <w:rPr>
                <w:rFonts w:ascii="Times New Roman" w:hAnsi="Times New Roman"/>
                <w:b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3" w:type="dxa"/>
            <w:vAlign w:val="center"/>
          </w:tcPr>
          <w:p w:rsidR="00640C87" w:rsidRPr="00554BEF" w:rsidRDefault="00640C87" w:rsidP="00C41ECC">
            <w:pPr>
              <w:spacing w:after="0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BE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49" w:type="dxa"/>
            <w:vAlign w:val="center"/>
          </w:tcPr>
          <w:p w:rsidR="00640C87" w:rsidRPr="00554BEF" w:rsidRDefault="00640C87" w:rsidP="00C41ECC">
            <w:pPr>
              <w:tabs>
                <w:tab w:val="left" w:pos="11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54BE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0C87" w:rsidRPr="00554BEF" w:rsidTr="00C41ECC">
        <w:tblPrEx>
          <w:tblCellMar>
            <w:left w:w="108" w:type="dxa"/>
            <w:right w:w="108" w:type="dxa"/>
          </w:tblCellMar>
        </w:tblPrEx>
        <w:trPr>
          <w:trHeight w:val="276"/>
          <w:jc w:val="center"/>
        </w:trPr>
        <w:tc>
          <w:tcPr>
            <w:tcW w:w="1071" w:type="dxa"/>
            <w:vAlign w:val="center"/>
          </w:tcPr>
          <w:p w:rsidR="00640C87" w:rsidRPr="00554BEF" w:rsidRDefault="00640C87" w:rsidP="00640C87">
            <w:pPr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right="396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 w:rsidR="00640C87" w:rsidRPr="00554BEF" w:rsidRDefault="00640C87" w:rsidP="00C41ECC">
            <w:pPr>
              <w:autoSpaceDN w:val="0"/>
              <w:spacing w:after="0"/>
              <w:ind w:left="62" w:righ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BEF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Кілька в томатному соусі 240 г.</w:t>
            </w:r>
          </w:p>
        </w:tc>
        <w:tc>
          <w:tcPr>
            <w:tcW w:w="1293" w:type="dxa"/>
            <w:vAlign w:val="center"/>
          </w:tcPr>
          <w:p w:rsidR="00640C87" w:rsidRPr="00554BEF" w:rsidRDefault="00640C87" w:rsidP="00C41ECC">
            <w:pPr>
              <w:spacing w:after="0"/>
              <w:ind w:right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4BEF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49" w:type="dxa"/>
            <w:vAlign w:val="center"/>
          </w:tcPr>
          <w:p w:rsidR="00640C87" w:rsidRPr="00554BEF" w:rsidRDefault="00640C87" w:rsidP="00C41ECC">
            <w:pPr>
              <w:tabs>
                <w:tab w:val="left" w:pos="110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BE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4BEF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40C87" w:rsidRPr="00554BEF" w:rsidTr="00C41ECC">
        <w:tblPrEx>
          <w:tblCellMar>
            <w:left w:w="108" w:type="dxa"/>
            <w:right w:w="108" w:type="dxa"/>
          </w:tblCellMar>
        </w:tblPrEx>
        <w:trPr>
          <w:trHeight w:val="276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554BEF" w:rsidRDefault="00640C87" w:rsidP="00C41ECC">
            <w:pPr>
              <w:autoSpaceDN w:val="0"/>
              <w:spacing w:after="0" w:line="240" w:lineRule="auto"/>
              <w:ind w:left="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B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Всього: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554BEF" w:rsidRDefault="00640C87" w:rsidP="00C41ECC">
            <w:pPr>
              <w:autoSpaceDN w:val="0"/>
              <w:spacing w:after="0" w:line="240" w:lineRule="auto"/>
              <w:ind w:left="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554BEF" w:rsidRDefault="00640C87" w:rsidP="00C41ECC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554BEF" w:rsidRDefault="00640C87" w:rsidP="00C41ECC">
            <w:pPr>
              <w:tabs>
                <w:tab w:val="left" w:pos="1102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  <w:r w:rsidRPr="00554BEF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640C87" w:rsidRDefault="00640C87" w:rsidP="00640C87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640C87" w:rsidRPr="00922B6D" w:rsidRDefault="00640C87" w:rsidP="00640C87">
      <w:pPr>
        <w:widowControl w:val="0"/>
        <w:tabs>
          <w:tab w:val="left" w:pos="735"/>
          <w:tab w:val="left" w:pos="4677"/>
        </w:tabs>
        <w:spacing w:before="12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2B6D">
        <w:rPr>
          <w:rFonts w:ascii="Times New Roman" w:hAnsi="Times New Roman"/>
          <w:sz w:val="24"/>
          <w:szCs w:val="24"/>
        </w:rPr>
        <w:t xml:space="preserve">1.2. </w:t>
      </w:r>
      <w:r w:rsidRPr="00922B6D">
        <w:rPr>
          <w:rFonts w:ascii="Times New Roman" w:hAnsi="Times New Roman"/>
          <w:sz w:val="24"/>
          <w:szCs w:val="24"/>
          <w:lang w:eastAsia="uk-UA"/>
        </w:rPr>
        <w:t xml:space="preserve">Технічні вимоги Замовника до товару, що є предметом закупівлі, представлені в таблиці </w:t>
      </w:r>
      <w:r>
        <w:rPr>
          <w:rFonts w:ascii="Times New Roman" w:hAnsi="Times New Roman"/>
          <w:sz w:val="24"/>
          <w:szCs w:val="24"/>
          <w:lang w:eastAsia="uk-UA"/>
        </w:rPr>
        <w:t>1</w:t>
      </w:r>
      <w:r w:rsidRPr="00922B6D">
        <w:rPr>
          <w:rFonts w:ascii="Times New Roman" w:hAnsi="Times New Roman"/>
          <w:sz w:val="24"/>
          <w:szCs w:val="24"/>
          <w:lang w:eastAsia="uk-UA"/>
        </w:rPr>
        <w:t>.2. цього додатку.</w:t>
      </w:r>
    </w:p>
    <w:p w:rsidR="00640C87" w:rsidRPr="00C84977" w:rsidRDefault="00640C87" w:rsidP="00640C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uk-UA"/>
        </w:rPr>
      </w:pPr>
      <w:r w:rsidRPr="00C84977">
        <w:rPr>
          <w:rFonts w:ascii="Times New Roman" w:hAnsi="Times New Roman"/>
          <w:b/>
          <w:sz w:val="24"/>
          <w:szCs w:val="24"/>
          <w:lang w:eastAsia="uk-UA"/>
        </w:rPr>
        <w:t>Таблиця 1.2.</w:t>
      </w:r>
    </w:p>
    <w:p w:rsidR="00640C87" w:rsidRPr="00C84977" w:rsidRDefault="00640C87" w:rsidP="00640C87">
      <w:pPr>
        <w:widowControl w:val="0"/>
        <w:tabs>
          <w:tab w:val="left" w:pos="735"/>
          <w:tab w:val="left" w:pos="46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84977">
        <w:rPr>
          <w:rFonts w:ascii="Times New Roman" w:hAnsi="Times New Roman"/>
          <w:b/>
          <w:sz w:val="24"/>
          <w:szCs w:val="24"/>
          <w:lang w:eastAsia="uk-UA"/>
        </w:rPr>
        <w:t>Технічні вимоги до предмета закупівлі: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7513"/>
      </w:tblGrid>
      <w:tr w:rsidR="00640C87" w:rsidRPr="00FE3260" w:rsidTr="00C41E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87" w:rsidRPr="00FE3260" w:rsidRDefault="00640C87" w:rsidP="00C41EC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E3260">
              <w:rPr>
                <w:rFonts w:ascii="Times New Roman" w:hAnsi="Times New Roman"/>
                <w:b/>
              </w:rPr>
              <w:t>Конкретна назва предмета закупівлі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87" w:rsidRPr="00FE3260" w:rsidRDefault="00640C87" w:rsidP="00C41EC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E3260">
              <w:rPr>
                <w:rFonts w:ascii="Times New Roman" w:hAnsi="Times New Roman"/>
                <w:b/>
              </w:rPr>
              <w:t>Вимоги замовника</w:t>
            </w:r>
          </w:p>
        </w:tc>
      </w:tr>
      <w:tr w:rsidR="00640C87" w:rsidRPr="00FE3260" w:rsidTr="00C41ECC">
        <w:trPr>
          <w:trHeight w:val="2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FE3260" w:rsidRDefault="00640C87" w:rsidP="00C41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32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FE3260" w:rsidRDefault="00640C87" w:rsidP="00C41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3260">
              <w:rPr>
                <w:rFonts w:ascii="Times New Roman" w:hAnsi="Times New Roman"/>
                <w:b/>
              </w:rPr>
              <w:t>2</w:t>
            </w:r>
          </w:p>
        </w:tc>
      </w:tr>
      <w:tr w:rsidR="00640C87" w:rsidRPr="001F4AE2" w:rsidTr="00C41ECC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D72B8A" w:rsidRDefault="00640C87" w:rsidP="00C41ECC">
            <w:r w:rsidRPr="0015135B">
              <w:rPr>
                <w:rFonts w:ascii="Times New Roman" w:hAnsi="Times New Roman"/>
                <w:b/>
                <w:sz w:val="24"/>
                <w:szCs w:val="24"/>
              </w:rPr>
              <w:t>Сардина з додаванням олії 240 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87" w:rsidRPr="00D72B8A" w:rsidRDefault="00640C87" w:rsidP="00C41ECC">
            <w:pPr>
              <w:spacing w:after="0" w:line="240" w:lineRule="auto"/>
              <w:jc w:val="both"/>
            </w:pPr>
            <w:r w:rsidRPr="0015135B">
              <w:rPr>
                <w:rFonts w:ascii="Times New Roman" w:hAnsi="Times New Roman"/>
                <w:b/>
                <w:iCs/>
                <w:sz w:val="24"/>
                <w:szCs w:val="24"/>
                <w:lang w:eastAsia="uk-UA"/>
              </w:rPr>
              <w:t xml:space="preserve">Сардина з додаванням олії 240 гр. - </w:t>
            </w:r>
            <w:r w:rsidRPr="0015135B">
              <w:rPr>
                <w:rFonts w:ascii="Times New Roman" w:hAnsi="Times New Roman"/>
                <w:sz w:val="24"/>
                <w:szCs w:val="24"/>
              </w:rPr>
              <w:t xml:space="preserve">банки чисті, без деформації, етикетка – ціла, міцно    приклеєна, без забруднень з чітким текстом, який містить інформацію про назву товару,склад, термін придатності, дату виготовлення, умови зберігання. На поверхні банок не повинно бути темних плям, здуттів. Куски чи тушки риб цілі, </w:t>
            </w:r>
            <w:proofErr w:type="spellStart"/>
            <w:r w:rsidRPr="0015135B">
              <w:rPr>
                <w:rFonts w:ascii="Times New Roman" w:hAnsi="Times New Roman"/>
                <w:sz w:val="24"/>
                <w:szCs w:val="24"/>
              </w:rPr>
              <w:t>нерозвалені</w:t>
            </w:r>
            <w:proofErr w:type="spellEnd"/>
            <w:r w:rsidRPr="0015135B">
              <w:rPr>
                <w:rFonts w:ascii="Times New Roman" w:hAnsi="Times New Roman"/>
                <w:sz w:val="24"/>
                <w:szCs w:val="24"/>
              </w:rPr>
              <w:t xml:space="preserve">, правильної форми, із  шкірним покровом типового кольору, консистенція – щільна. При обережному перекладанні шматки риби повинні зберігати форму. Недопустиме часткове   розламування шматків риби чи тушок дрібних риб.       Смак   властивий даному виду товару, з ароматом прянощів та інших добавок, без сторонніх </w:t>
            </w:r>
            <w:proofErr w:type="spellStart"/>
            <w:r w:rsidRPr="0015135B">
              <w:rPr>
                <w:rFonts w:ascii="Times New Roman" w:hAnsi="Times New Roman"/>
                <w:sz w:val="24"/>
                <w:szCs w:val="24"/>
              </w:rPr>
              <w:t>присмаків</w:t>
            </w:r>
            <w:proofErr w:type="spellEnd"/>
            <w:r w:rsidRPr="0015135B">
              <w:rPr>
                <w:rFonts w:ascii="Times New Roman" w:hAnsi="Times New Roman"/>
                <w:sz w:val="24"/>
                <w:szCs w:val="24"/>
              </w:rPr>
              <w:t xml:space="preserve"> і запахів.</w:t>
            </w:r>
          </w:p>
        </w:tc>
      </w:tr>
      <w:tr w:rsidR="00640C87" w:rsidRPr="001F4AE2" w:rsidTr="00C41ECC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FE3260" w:rsidRDefault="00640C87" w:rsidP="00C41EC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5135B">
              <w:rPr>
                <w:rFonts w:ascii="Times New Roman" w:hAnsi="Times New Roman"/>
                <w:b/>
                <w:sz w:val="24"/>
                <w:szCs w:val="24"/>
              </w:rPr>
              <w:t>Кілька в томатному соусі 240 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87" w:rsidRPr="001F4AE2" w:rsidRDefault="00640C87" w:rsidP="00C41EC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15135B">
              <w:rPr>
                <w:rFonts w:ascii="Times New Roman" w:hAnsi="Times New Roman"/>
                <w:b/>
                <w:sz w:val="24"/>
                <w:szCs w:val="24"/>
              </w:rPr>
              <w:t xml:space="preserve">Кілька в томатному соусі    240 </w:t>
            </w:r>
            <w:proofErr w:type="spellStart"/>
            <w:r w:rsidRPr="0015135B">
              <w:rPr>
                <w:rFonts w:ascii="Times New Roman" w:hAnsi="Times New Roman"/>
                <w:b/>
                <w:sz w:val="24"/>
                <w:szCs w:val="24"/>
              </w:rPr>
              <w:t>гр.–</w:t>
            </w:r>
            <w:proofErr w:type="spellEnd"/>
            <w:r w:rsidRPr="001513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135B">
              <w:rPr>
                <w:rFonts w:ascii="Times New Roman" w:hAnsi="Times New Roman"/>
                <w:sz w:val="24"/>
                <w:szCs w:val="24"/>
              </w:rPr>
              <w:t xml:space="preserve">банки чисті, без деформації, етикетка – ціла, міцно    приклеєна, без забруднень з чітким текстом, який містить інформацію про назву товару,склад, термін придатності, дату виготовлення, умови зберігання. На поверхні банок не повинно бути темних плям, здуттів. Куски чи тушки риб цілі, </w:t>
            </w:r>
            <w:proofErr w:type="spellStart"/>
            <w:r w:rsidRPr="0015135B">
              <w:rPr>
                <w:rFonts w:ascii="Times New Roman" w:hAnsi="Times New Roman"/>
                <w:sz w:val="24"/>
                <w:szCs w:val="24"/>
              </w:rPr>
              <w:t>нерозвалені</w:t>
            </w:r>
            <w:proofErr w:type="spellEnd"/>
            <w:r w:rsidRPr="0015135B">
              <w:rPr>
                <w:rFonts w:ascii="Times New Roman" w:hAnsi="Times New Roman"/>
                <w:sz w:val="24"/>
                <w:szCs w:val="24"/>
              </w:rPr>
              <w:t xml:space="preserve">, правильної форми, із  шкірним покровом типового кольору, консистенція – щільна. При обережному перекладанні шматки риби повинні зберігати форму. Недопустиме часткове   розламування шматків риби чи тушок дрібних риб.       Смак   властивий даному виду товару, з ароматом прянощів та інших добавок, без сторонніх </w:t>
            </w:r>
            <w:proofErr w:type="spellStart"/>
            <w:r w:rsidRPr="0015135B">
              <w:rPr>
                <w:rFonts w:ascii="Times New Roman" w:hAnsi="Times New Roman"/>
                <w:sz w:val="24"/>
                <w:szCs w:val="24"/>
              </w:rPr>
              <w:lastRenderedPageBreak/>
              <w:t>присмаків</w:t>
            </w:r>
            <w:proofErr w:type="spellEnd"/>
            <w:r w:rsidRPr="0015135B">
              <w:rPr>
                <w:rFonts w:ascii="Times New Roman" w:hAnsi="Times New Roman"/>
                <w:sz w:val="24"/>
                <w:szCs w:val="24"/>
              </w:rPr>
              <w:t xml:space="preserve"> і запахів.</w:t>
            </w:r>
          </w:p>
        </w:tc>
      </w:tr>
    </w:tbl>
    <w:p w:rsidR="00640C87" w:rsidRPr="00D241A2" w:rsidRDefault="00640C87" w:rsidP="00640C87">
      <w:pPr>
        <w:spacing w:before="240" w:after="0"/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1A2">
        <w:rPr>
          <w:rFonts w:ascii="Times New Roman" w:hAnsi="Times New Roman"/>
          <w:b/>
          <w:caps/>
          <w:sz w:val="28"/>
          <w:szCs w:val="28"/>
        </w:rPr>
        <w:lastRenderedPageBreak/>
        <w:t xml:space="preserve">ІІ. </w:t>
      </w:r>
      <w:r w:rsidRPr="00D241A2">
        <w:rPr>
          <w:rFonts w:ascii="Times New Roman" w:hAnsi="Times New Roman"/>
          <w:b/>
          <w:bCs/>
          <w:iCs/>
          <w:sz w:val="24"/>
          <w:szCs w:val="24"/>
        </w:rPr>
        <w:t xml:space="preserve">ЯКІСНІ ТА ІНШІ </w:t>
      </w:r>
      <w:r w:rsidRPr="00D241A2">
        <w:rPr>
          <w:rFonts w:ascii="Times New Roman" w:hAnsi="Times New Roman"/>
          <w:b/>
          <w:caps/>
          <w:sz w:val="24"/>
          <w:szCs w:val="24"/>
        </w:rPr>
        <w:t>Вимоги до предмета закупівлі</w:t>
      </w:r>
      <w:r w:rsidRPr="00D241A2">
        <w:rPr>
          <w:rFonts w:ascii="Times New Roman" w:hAnsi="Times New Roman"/>
          <w:b/>
          <w:caps/>
          <w:sz w:val="28"/>
          <w:szCs w:val="28"/>
        </w:rPr>
        <w:t>:</w:t>
      </w:r>
    </w:p>
    <w:p w:rsidR="00640C87" w:rsidRDefault="00640C87" w:rsidP="00640C87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241A2">
        <w:rPr>
          <w:rFonts w:ascii="Times New Roman" w:hAnsi="Times New Roman"/>
          <w:b/>
          <w:sz w:val="24"/>
          <w:szCs w:val="24"/>
        </w:rPr>
        <w:t xml:space="preserve">2.1. Особливі умови: </w:t>
      </w:r>
      <w:r>
        <w:rPr>
          <w:rFonts w:ascii="Times New Roman" w:hAnsi="Times New Roman"/>
          <w:b/>
          <w:sz w:val="24"/>
          <w:szCs w:val="24"/>
        </w:rPr>
        <w:t>п</w:t>
      </w:r>
      <w:r w:rsidRPr="00D241A2">
        <w:rPr>
          <w:rFonts w:ascii="Times New Roman" w:hAnsi="Times New Roman"/>
          <w:b/>
          <w:sz w:val="24"/>
          <w:szCs w:val="24"/>
        </w:rPr>
        <w:t>оставка товару проводиться окремими партіями протягом  3  (трьох) днів з дати отримання письмового (дійсна електронна адреса) чи усного (телефоном) замовлення. Поставка товару здійснюється на склад Замовника  з 8-00 до 15-00 години згідно замовлення, яке передається Постачальнику. Обсяг кожної поставки (дрібної партії)</w:t>
      </w:r>
      <w:r>
        <w:rPr>
          <w:rFonts w:ascii="Times New Roman" w:hAnsi="Times New Roman"/>
          <w:b/>
          <w:sz w:val="24"/>
          <w:szCs w:val="24"/>
        </w:rPr>
        <w:t xml:space="preserve"> та асортимент товару - </w:t>
      </w:r>
      <w:r w:rsidRPr="00D241A2">
        <w:rPr>
          <w:rFonts w:ascii="Times New Roman" w:hAnsi="Times New Roman"/>
          <w:b/>
          <w:sz w:val="24"/>
          <w:szCs w:val="24"/>
        </w:rPr>
        <w:t xml:space="preserve"> згідно з заявками </w:t>
      </w:r>
      <w:r>
        <w:rPr>
          <w:rFonts w:ascii="Times New Roman" w:hAnsi="Times New Roman"/>
          <w:b/>
          <w:sz w:val="24"/>
          <w:szCs w:val="24"/>
        </w:rPr>
        <w:t>З</w:t>
      </w:r>
      <w:r w:rsidRPr="00D241A2">
        <w:rPr>
          <w:rFonts w:ascii="Times New Roman" w:hAnsi="Times New Roman"/>
          <w:b/>
          <w:sz w:val="24"/>
          <w:szCs w:val="24"/>
        </w:rPr>
        <w:t xml:space="preserve">амовника, без обмеження  розміру мінімального замовлення. </w:t>
      </w:r>
      <w:r w:rsidRPr="00D241A2">
        <w:rPr>
          <w:rFonts w:ascii="Times New Roman" w:hAnsi="Times New Roman"/>
          <w:sz w:val="24"/>
          <w:szCs w:val="24"/>
        </w:rPr>
        <w:t xml:space="preserve">В разі порушення термінів поставки товару договір буде розірваний в односторонньому порядку. </w:t>
      </w:r>
    </w:p>
    <w:p w:rsidR="00640C87" w:rsidRPr="00897F19" w:rsidRDefault="00640C87" w:rsidP="00640C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7F19">
        <w:rPr>
          <w:rFonts w:ascii="Times New Roman" w:hAnsi="Times New Roman"/>
          <w:b/>
          <w:sz w:val="24"/>
          <w:szCs w:val="24"/>
        </w:rPr>
        <w:t xml:space="preserve">2.2. </w:t>
      </w:r>
      <w:r w:rsidRPr="00897F19">
        <w:rPr>
          <w:rFonts w:ascii="Times New Roman" w:hAnsi="Times New Roman"/>
          <w:sz w:val="24"/>
          <w:szCs w:val="24"/>
        </w:rPr>
        <w:t>Харчові продукти, які пропонуються Учасником,  повинні бути безпечними, придатними до споживання, правильно маркованими та відповідати санітарним заходам і технічним регламентам.</w:t>
      </w:r>
    </w:p>
    <w:p w:rsidR="00640C87" w:rsidRDefault="00640C87" w:rsidP="00640C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7F19">
        <w:rPr>
          <w:rFonts w:ascii="Times New Roman" w:hAnsi="Times New Roman"/>
          <w:sz w:val="24"/>
          <w:szCs w:val="24"/>
        </w:rPr>
        <w:t>Запропонований товар повинен відповідати вимогам державних стандартів та ЗУ «Про основні принципи та вимоги до безпечності та якості харчових продуктів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8041A0">
        <w:rPr>
          <w:rFonts w:ascii="Times New Roman" w:hAnsi="Times New Roman"/>
          <w:sz w:val="24"/>
          <w:szCs w:val="24"/>
        </w:rPr>
        <w:t>не містити ГМО.</w:t>
      </w:r>
    </w:p>
    <w:p w:rsidR="00640C87" w:rsidRDefault="00640C87" w:rsidP="00640C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3E0">
        <w:rPr>
          <w:rFonts w:ascii="Times New Roman" w:hAnsi="Times New Roman"/>
          <w:sz w:val="24"/>
          <w:szCs w:val="24"/>
        </w:rPr>
        <w:t xml:space="preserve">Технічні, якісні характеристики Товару повинні відповідати вимогам, встановленим діючими нормативними актами чинного законодавства України. </w:t>
      </w:r>
    </w:p>
    <w:p w:rsidR="00640C87" w:rsidRPr="001153E0" w:rsidRDefault="00640C87" w:rsidP="00640C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3E0">
        <w:rPr>
          <w:rFonts w:ascii="Times New Roman" w:hAnsi="Times New Roman"/>
          <w:sz w:val="24"/>
          <w:szCs w:val="24"/>
        </w:rPr>
        <w:t>За якість та безпечність товару відповідає Учасник. В разі встановлення невідповідності поставленого  товару заданим параметрам Замовник залишає за собою право на розірвання договору про закупівлю.</w:t>
      </w:r>
    </w:p>
    <w:p w:rsidR="00640C87" w:rsidRDefault="00640C87" w:rsidP="00640C87">
      <w:pPr>
        <w:spacing w:after="0" w:line="240" w:lineRule="auto"/>
        <w:ind w:left="357"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40C87" w:rsidRPr="00CF599F" w:rsidRDefault="00640C87" w:rsidP="00640C8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F599F">
        <w:rPr>
          <w:rFonts w:ascii="Times New Roman" w:hAnsi="Times New Roman"/>
          <w:b/>
          <w:caps/>
          <w:sz w:val="24"/>
          <w:szCs w:val="24"/>
        </w:rPr>
        <w:t>ІІІ. Загальні вимоги:</w:t>
      </w:r>
    </w:p>
    <w:p w:rsidR="00640C87" w:rsidRPr="00F71345" w:rsidRDefault="00640C87" w:rsidP="00640C8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0661">
        <w:rPr>
          <w:rFonts w:ascii="Times New Roman" w:hAnsi="Times New Roman"/>
          <w:b/>
          <w:sz w:val="24"/>
          <w:szCs w:val="24"/>
        </w:rPr>
        <w:t>3.1.</w:t>
      </w:r>
      <w:r w:rsidRPr="00570661">
        <w:rPr>
          <w:rFonts w:ascii="Times New Roman" w:hAnsi="Times New Roman"/>
          <w:sz w:val="24"/>
          <w:szCs w:val="24"/>
        </w:rPr>
        <w:t xml:space="preserve"> Учасник у складі своєї пропозиції повинен надати </w:t>
      </w:r>
      <w:r w:rsidRPr="00570661">
        <w:rPr>
          <w:rFonts w:ascii="Times New Roman" w:hAnsi="Times New Roman"/>
          <w:i/>
          <w:sz w:val="24"/>
          <w:szCs w:val="24"/>
        </w:rPr>
        <w:t>наступні документи</w:t>
      </w:r>
      <w:r w:rsidRPr="00570661">
        <w:rPr>
          <w:rFonts w:ascii="Times New Roman" w:hAnsi="Times New Roman"/>
          <w:sz w:val="24"/>
          <w:szCs w:val="24"/>
        </w:rPr>
        <w:t>:</w:t>
      </w:r>
    </w:p>
    <w:p w:rsidR="00640C87" w:rsidRPr="00CF599F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3.1.1.</w:t>
      </w:r>
      <w:r w:rsidRPr="00CF599F">
        <w:rPr>
          <w:rFonts w:ascii="Times New Roman" w:hAnsi="Times New Roman"/>
          <w:b/>
          <w:sz w:val="24"/>
          <w:szCs w:val="24"/>
          <w:u w:val="single"/>
        </w:rPr>
        <w:t xml:space="preserve">Копію документів, які посвідчують реєстрацію учасника в </w:t>
      </w:r>
      <w:proofErr w:type="spellStart"/>
      <w:r w:rsidRPr="00CF599F">
        <w:rPr>
          <w:rFonts w:ascii="Times New Roman" w:hAnsi="Times New Roman"/>
          <w:b/>
          <w:sz w:val="24"/>
          <w:szCs w:val="24"/>
          <w:u w:val="single"/>
        </w:rPr>
        <w:t>Держпродспоживслужбі</w:t>
      </w:r>
      <w:proofErr w:type="spellEnd"/>
      <w:r w:rsidRPr="00CF599F">
        <w:rPr>
          <w:rFonts w:ascii="Times New Roman" w:hAnsi="Times New Roman"/>
          <w:sz w:val="24"/>
          <w:szCs w:val="24"/>
        </w:rPr>
        <w:t xml:space="preserve"> (</w:t>
      </w:r>
      <w:r w:rsidRPr="00CF599F">
        <w:rPr>
          <w:rFonts w:ascii="Times New Roman" w:hAnsi="Times New Roman"/>
          <w:b/>
          <w:sz w:val="24"/>
          <w:szCs w:val="24"/>
        </w:rPr>
        <w:t>Копія наказу (або Витягу з наказу, повідомлення) «Про державну реєстрацію потужності»</w:t>
      </w:r>
      <w:r w:rsidRPr="00CF599F">
        <w:rPr>
          <w:rFonts w:ascii="Times New Roman" w:hAnsi="Times New Roman"/>
          <w:sz w:val="24"/>
          <w:szCs w:val="24"/>
        </w:rPr>
        <w:t xml:space="preserve"> відповідно до ст. 25 ЗУ «Про основні принципи та вимоги до безпечності та якості харчових продуктів», Наказу Міністерства аграрної політики та продовольства України №39 від 10.02.2016 року,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суб’єктам».</w:t>
      </w:r>
    </w:p>
    <w:p w:rsidR="00640C87" w:rsidRPr="00CF599F" w:rsidRDefault="00640C87" w:rsidP="00640C8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3.1.2.</w:t>
      </w:r>
      <w:r w:rsidRPr="00CF599F">
        <w:rPr>
          <w:rFonts w:ascii="Times New Roman" w:hAnsi="Times New Roman"/>
          <w:b/>
          <w:sz w:val="24"/>
          <w:szCs w:val="24"/>
        </w:rPr>
        <w:t>Декларація виробника на товар</w:t>
      </w:r>
      <w:r w:rsidRPr="00CF599F">
        <w:rPr>
          <w:rFonts w:ascii="Times New Roman" w:hAnsi="Times New Roman"/>
          <w:sz w:val="24"/>
          <w:szCs w:val="24"/>
        </w:rPr>
        <w:t>, що планується до постачання Замовнику (або інший документ, що засвідчує відповідність товару).</w:t>
      </w:r>
    </w:p>
    <w:p w:rsidR="00640C87" w:rsidRPr="00CF599F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3.2.</w:t>
      </w:r>
      <w:r w:rsidRPr="00CF599F">
        <w:rPr>
          <w:rFonts w:ascii="Times New Roman" w:hAnsi="Times New Roman"/>
          <w:sz w:val="24"/>
          <w:szCs w:val="24"/>
        </w:rPr>
        <w:t>Кожна партія товару повинна супроводжуватись документами, що підтверджують їх походження, якість та вагу; відповідність державним стандартам (посвідчення про якість, декларація виробника тощо).</w:t>
      </w:r>
    </w:p>
    <w:p w:rsidR="00640C87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3.3.</w:t>
      </w:r>
      <w:r w:rsidRPr="000528ED">
        <w:rPr>
          <w:rFonts w:ascii="Times New Roman" w:hAnsi="Times New Roman"/>
          <w:sz w:val="24"/>
          <w:szCs w:val="24"/>
        </w:rPr>
        <w:t>Товар повинен передаватися Замовнику  в неушкодженій упаковці, яка забезпечує цілісність товару та збереження його якості під час транспортування.</w:t>
      </w:r>
    </w:p>
    <w:p w:rsidR="00640C87" w:rsidRPr="00CF599F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3.4.</w:t>
      </w:r>
      <w:r w:rsidRPr="00CF599F">
        <w:rPr>
          <w:rFonts w:ascii="Times New Roman" w:hAnsi="Times New Roman"/>
          <w:sz w:val="24"/>
          <w:szCs w:val="24"/>
        </w:rPr>
        <w:t xml:space="preserve">Строк придатності товарів на день поставки повинен становити не менш </w:t>
      </w:r>
      <w:r>
        <w:rPr>
          <w:rFonts w:ascii="Times New Roman" w:hAnsi="Times New Roman"/>
          <w:sz w:val="24"/>
          <w:szCs w:val="24"/>
        </w:rPr>
        <w:t>5</w:t>
      </w:r>
      <w:r w:rsidRPr="00CF599F">
        <w:rPr>
          <w:rFonts w:ascii="Times New Roman" w:hAnsi="Times New Roman"/>
          <w:sz w:val="24"/>
          <w:szCs w:val="24"/>
        </w:rPr>
        <w:t>0% від загального строку придатності.</w:t>
      </w:r>
    </w:p>
    <w:p w:rsidR="00640C87" w:rsidRPr="00CF599F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3.5.</w:t>
      </w:r>
      <w:r w:rsidRPr="00CF599F">
        <w:rPr>
          <w:rFonts w:ascii="Times New Roman" w:hAnsi="Times New Roman"/>
          <w:sz w:val="24"/>
          <w:szCs w:val="24"/>
        </w:rPr>
        <w:t xml:space="preserve"> Завантаження,  вивантаження та транспортування товару здійснюється  за рахунок та представниками Учасника. </w:t>
      </w:r>
    </w:p>
    <w:p w:rsidR="00640C87" w:rsidRPr="00CF599F" w:rsidRDefault="00640C87" w:rsidP="00640C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673">
        <w:rPr>
          <w:rFonts w:ascii="Times New Roman" w:hAnsi="Times New Roman"/>
          <w:b/>
          <w:sz w:val="24"/>
          <w:szCs w:val="24"/>
        </w:rPr>
        <w:t>3.6.</w:t>
      </w:r>
      <w:r w:rsidRPr="00CF599F">
        <w:rPr>
          <w:rFonts w:ascii="Times New Roman" w:hAnsi="Times New Roman"/>
          <w:sz w:val="24"/>
          <w:szCs w:val="24"/>
        </w:rPr>
        <w:t xml:space="preserve"> Водій та особи, які супроводжують продукти в дорозі і виконують навантажувально-розвантажувальні роботи повинні мати особисту медичну книжку з результатами проходження обов'язкових медичних оглядів.</w:t>
      </w:r>
    </w:p>
    <w:p w:rsidR="00640C87" w:rsidRPr="00CA7850" w:rsidRDefault="00640C87" w:rsidP="00640C87">
      <w:pPr>
        <w:pStyle w:val="a3"/>
        <w:spacing w:before="120"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A7850">
        <w:rPr>
          <w:rFonts w:ascii="Times New Roman" w:hAnsi="Times New Roman"/>
          <w:b/>
          <w:sz w:val="24"/>
          <w:szCs w:val="24"/>
          <w:lang w:val="ru-RU"/>
        </w:rPr>
        <w:t>3.7.</w:t>
      </w:r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поставлений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товар не буде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відповідати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своїм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якісним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характеристикам,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постачальник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повинен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замінити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товар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своїми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силами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proofErr w:type="gramStart"/>
      <w:r w:rsidRPr="00CA7850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CA7850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рахунок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1 дня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моменту 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виявлення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неякісного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товару, без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будь-якої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додаткової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оплати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 xml:space="preserve"> боку </w:t>
      </w:r>
      <w:proofErr w:type="spellStart"/>
      <w:r w:rsidRPr="00CA7850">
        <w:rPr>
          <w:rFonts w:ascii="Times New Roman" w:hAnsi="Times New Roman"/>
          <w:sz w:val="24"/>
          <w:szCs w:val="24"/>
          <w:lang w:val="ru-RU"/>
        </w:rPr>
        <w:t>Замовника</w:t>
      </w:r>
      <w:proofErr w:type="spellEnd"/>
      <w:r w:rsidRPr="00CA7850">
        <w:rPr>
          <w:rFonts w:ascii="Times New Roman" w:hAnsi="Times New Roman"/>
          <w:sz w:val="24"/>
          <w:szCs w:val="24"/>
          <w:lang w:val="ru-RU"/>
        </w:rPr>
        <w:t>.</w:t>
      </w:r>
    </w:p>
    <w:p w:rsidR="00640C87" w:rsidRPr="00CF599F" w:rsidRDefault="00640C87" w:rsidP="00640C8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F599F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sz w:val="24"/>
          <w:szCs w:val="24"/>
        </w:rPr>
        <w:t>8</w:t>
      </w:r>
      <w:r w:rsidRPr="00CF599F">
        <w:rPr>
          <w:rFonts w:ascii="Times New Roman" w:hAnsi="Times New Roman"/>
          <w:b/>
          <w:sz w:val="24"/>
          <w:szCs w:val="24"/>
        </w:rPr>
        <w:t>. Строк поставки товар</w:t>
      </w:r>
      <w:r>
        <w:rPr>
          <w:rFonts w:ascii="Times New Roman" w:hAnsi="Times New Roman"/>
          <w:b/>
          <w:sz w:val="24"/>
          <w:szCs w:val="24"/>
        </w:rPr>
        <w:t>у:  з дати підписання до 31 груд</w:t>
      </w:r>
      <w:r w:rsidRPr="00CF599F">
        <w:rPr>
          <w:rFonts w:ascii="Times New Roman" w:hAnsi="Times New Roman"/>
          <w:b/>
          <w:sz w:val="24"/>
          <w:szCs w:val="24"/>
        </w:rPr>
        <w:t>ня 2023 р.</w:t>
      </w:r>
    </w:p>
    <w:p w:rsidR="0081219C" w:rsidRPr="00CF599F" w:rsidRDefault="0081219C" w:rsidP="0081219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E769F3" w:rsidRDefault="000E2B1D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обласний бюджет України на 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рік»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D51A9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Default="00744598" w:rsidP="00744598">
      <w:pPr>
        <w:pStyle w:val="a3"/>
        <w:spacing w:after="0" w:line="240" w:lineRule="auto"/>
        <w:ind w:left="567"/>
        <w:jc w:val="both"/>
        <w:rPr>
          <w:rFonts w:ascii="Arial" w:hAnsi="Arial" w:cs="Arial"/>
          <w:color w:val="0E1D2F"/>
          <w:shd w:val="clear" w:color="auto" w:fill="FFFFFF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t>Для виконання зазначених послуг Замовник повинен, зокрема, забезпечити себе необхідними продуктами харчування.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81219C" w:rsidRPr="00744598" w:rsidRDefault="0081219C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4E03" w:rsidRPr="005E65EE" w:rsidRDefault="00514E03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натуральних добових норм харчування в </w:t>
      </w:r>
      <w:proofErr w:type="spellStart"/>
      <w:r w:rsid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інтернат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них</w:t>
      </w:r>
      <w:proofErr w:type="spellEnd"/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</w:t>
      </w: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Pr="005E65E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193CA5" w:rsidRDefault="00193CA5" w:rsidP="00193C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193CA5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193CA5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7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6943C7"/>
    <w:multiLevelType w:val="hybridMultilevel"/>
    <w:tmpl w:val="2EC6DBFE"/>
    <w:lvl w:ilvl="0" w:tplc="B03CA288">
      <w:start w:val="13"/>
      <w:numFmt w:val="decimal"/>
      <w:lvlText w:val="%1."/>
      <w:lvlJc w:val="left"/>
      <w:pPr>
        <w:ind w:left="37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9596A"/>
    <w:multiLevelType w:val="hybridMultilevel"/>
    <w:tmpl w:val="133431AE"/>
    <w:lvl w:ilvl="0" w:tplc="7594233C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E6726"/>
    <w:multiLevelType w:val="hybridMultilevel"/>
    <w:tmpl w:val="D318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6407"/>
    <w:multiLevelType w:val="hybridMultilevel"/>
    <w:tmpl w:val="5FFC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F2063"/>
    <w:multiLevelType w:val="multilevel"/>
    <w:tmpl w:val="52A4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8"/>
  </w:num>
  <w:num w:numId="10">
    <w:abstractNumId w:val="7"/>
  </w:num>
  <w:num w:numId="11">
    <w:abstractNumId w:val="15"/>
  </w:num>
  <w:num w:numId="12">
    <w:abstractNumId w:val="10"/>
  </w:num>
  <w:num w:numId="13">
    <w:abstractNumId w:val="9"/>
  </w:num>
  <w:num w:numId="14">
    <w:abstractNumId w:val="6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E2B1D"/>
    <w:rsid w:val="00101E3E"/>
    <w:rsid w:val="0012147D"/>
    <w:rsid w:val="0015365D"/>
    <w:rsid w:val="001623AF"/>
    <w:rsid w:val="00193CA5"/>
    <w:rsid w:val="001A75C1"/>
    <w:rsid w:val="001D7AE4"/>
    <w:rsid w:val="00234A40"/>
    <w:rsid w:val="00241A1B"/>
    <w:rsid w:val="00263964"/>
    <w:rsid w:val="00286A36"/>
    <w:rsid w:val="002D0585"/>
    <w:rsid w:val="002D1164"/>
    <w:rsid w:val="00374493"/>
    <w:rsid w:val="00386F38"/>
    <w:rsid w:val="003874AC"/>
    <w:rsid w:val="003A4E06"/>
    <w:rsid w:val="003E75CB"/>
    <w:rsid w:val="0041779D"/>
    <w:rsid w:val="00421CDA"/>
    <w:rsid w:val="0044429D"/>
    <w:rsid w:val="00462CD9"/>
    <w:rsid w:val="004741D0"/>
    <w:rsid w:val="00492C29"/>
    <w:rsid w:val="00514E03"/>
    <w:rsid w:val="00537593"/>
    <w:rsid w:val="00542F83"/>
    <w:rsid w:val="005539D7"/>
    <w:rsid w:val="005E65EE"/>
    <w:rsid w:val="00614FAA"/>
    <w:rsid w:val="00624335"/>
    <w:rsid w:val="00640C87"/>
    <w:rsid w:val="00660325"/>
    <w:rsid w:val="00670FEB"/>
    <w:rsid w:val="006B4048"/>
    <w:rsid w:val="00707C44"/>
    <w:rsid w:val="00716831"/>
    <w:rsid w:val="00744598"/>
    <w:rsid w:val="00755DAB"/>
    <w:rsid w:val="00783855"/>
    <w:rsid w:val="0081219C"/>
    <w:rsid w:val="00900874"/>
    <w:rsid w:val="00994DBB"/>
    <w:rsid w:val="009D16A9"/>
    <w:rsid w:val="009E20CB"/>
    <w:rsid w:val="00A15F0D"/>
    <w:rsid w:val="00A95FD6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E36BF"/>
    <w:rsid w:val="00CF14EF"/>
    <w:rsid w:val="00D02882"/>
    <w:rsid w:val="00D466E4"/>
    <w:rsid w:val="00D659FD"/>
    <w:rsid w:val="00D65CE1"/>
    <w:rsid w:val="00D91450"/>
    <w:rsid w:val="00DE08E7"/>
    <w:rsid w:val="00DE7217"/>
    <w:rsid w:val="00E71B7D"/>
    <w:rsid w:val="00E769F3"/>
    <w:rsid w:val="00E81640"/>
    <w:rsid w:val="00E855C2"/>
    <w:rsid w:val="00EF58AD"/>
    <w:rsid w:val="00F25741"/>
    <w:rsid w:val="00F37B6F"/>
    <w:rsid w:val="00F64207"/>
    <w:rsid w:val="00F64B1E"/>
    <w:rsid w:val="00FC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aliases w:val="Numbered List,Список уровня 2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uiPriority w:val="1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Numbered List Знак,Список уровня 2 Знак"/>
    <w:link w:val="a3"/>
    <w:uiPriority w:val="34"/>
    <w:locked/>
    <w:rsid w:val="00E71B7D"/>
    <w:rPr>
      <w:lang w:val="uk-UA"/>
    </w:rPr>
  </w:style>
  <w:style w:type="paragraph" w:customStyle="1" w:styleId="3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?fbclid=IwAR0_1B82NdkgEket0ZpS1XQV3klYUMaNfHYrtS5lajLShlGX_WiA231QjS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7-10-006097-a" TargetMode="External"/><Relationship Id="rId5" Type="http://schemas.openxmlformats.org/officeDocument/2006/relationships/hyperlink" Target="https://prozorro.gov.ua/tender/UA-2023-05-02-006690-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54</cp:revision>
  <cp:lastPrinted>2023-03-06T10:35:00Z</cp:lastPrinted>
  <dcterms:created xsi:type="dcterms:W3CDTF">2021-03-01T11:55:00Z</dcterms:created>
  <dcterms:modified xsi:type="dcterms:W3CDTF">2023-07-10T10:25:00Z</dcterms:modified>
</cp:coreProperties>
</file>