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9" w:rsidRPr="00002D0C" w:rsidRDefault="00002D0C" w:rsidP="00002D0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002D0C">
        <w:rPr>
          <w:b/>
          <w:lang w:val="uk-UA"/>
        </w:rPr>
        <w:t>ОБГРУНТУВАННЯ</w:t>
      </w:r>
    </w:p>
    <w:p w:rsidR="00F64207" w:rsidRPr="006B4048" w:rsidRDefault="00002D0C" w:rsidP="00A324E0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002D0C">
        <w:rPr>
          <w:b/>
        </w:rPr>
        <w:t>Відкриті торги I</w:t>
      </w:r>
      <w:r w:rsidRPr="00002D0C">
        <w:rPr>
          <w:b/>
          <w:lang w:val="en-US"/>
        </w:rPr>
        <w:t>D</w:t>
      </w:r>
      <w:r w:rsidRPr="00002D0C">
        <w:rPr>
          <w:b/>
        </w:rPr>
        <w:t>:</w:t>
      </w:r>
      <w:r w:rsidRPr="00002D0C">
        <w:rPr>
          <w:b/>
          <w:lang w:val="en-US"/>
        </w:rPr>
        <w:t xml:space="preserve"> </w:t>
      </w:r>
      <w:hyperlink r:id="rId5" w:tgtFrame="_blank" w:tooltip="Оголошення на порталі Уповноваженого органу" w:history="1">
        <w:r w:rsidR="00660325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val="ru-RU" w:eastAsia="ru-RU"/>
          </w:rPr>
          <w:t xml:space="preserve"> </w:t>
        </w:r>
      </w:hyperlink>
      <w:r w:rsidR="004356DD" w:rsidRPr="004356DD">
        <w:t xml:space="preserve"> </w:t>
      </w:r>
      <w:hyperlink r:id="rId6" w:tgtFrame="_blank" w:tooltip="Оголошення на порталі Уповноваженого органу" w:history="1">
        <w:r w:rsidR="00334DAA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UA-2023-10-12-014324-a</w:t>
        </w:r>
      </w:hyperlink>
    </w:p>
    <w:p w:rsidR="00707C44" w:rsidRPr="00900874" w:rsidRDefault="00707C44" w:rsidP="00CF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9D7" w:rsidRPr="00900874" w:rsidRDefault="000E2B1D" w:rsidP="00421CD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</w:t>
      </w:r>
      <w:r w:rsidR="005539D7" w:rsidRPr="00900874">
        <w:rPr>
          <w:rFonts w:ascii="Times New Roman" w:hAnsi="Times New Roman" w:cs="Times New Roman"/>
          <w:sz w:val="24"/>
          <w:szCs w:val="24"/>
        </w:rPr>
        <w:t>.</w:t>
      </w:r>
    </w:p>
    <w:p w:rsidR="00783855" w:rsidRPr="00900874" w:rsidRDefault="00783855" w:rsidP="00421CDA">
      <w:pPr>
        <w:pStyle w:val="a3"/>
        <w:spacing w:after="0" w:line="240" w:lineRule="auto"/>
        <w:ind w:left="0" w:firstLine="567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0476" w:rsidRPr="006702B5" w:rsidRDefault="00080476" w:rsidP="00080476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eastAsia="Calibri"/>
          <w:b/>
        </w:rPr>
      </w:pPr>
      <w:r w:rsidRPr="006702B5">
        <w:rPr>
          <w:rFonts w:eastAsia="Calibri"/>
          <w:b/>
        </w:rPr>
        <w:t>ІНФОРМАЦІЯ ПРО НЕОБХІДНІ ТЕХНІЧНІ, ЯКІСНІ ТА КІЛЬКІСНІ ХАРАКТЕРИСТИКИ ПРЕДМЕТА ЗАКУПІВЛІ.</w:t>
      </w:r>
    </w:p>
    <w:p w:rsidR="00080476" w:rsidRPr="00080476" w:rsidRDefault="00080476" w:rsidP="00080476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bCs/>
        </w:rPr>
      </w:pPr>
      <w:r w:rsidRPr="00AE2282">
        <w:rPr>
          <w:rFonts w:eastAsia="Calibri"/>
          <w:b/>
          <w:bCs/>
          <w:iCs/>
          <w:szCs w:val="20"/>
        </w:rPr>
        <w:t>до закупівлі за предметом:</w:t>
      </w:r>
      <w:r w:rsidRPr="00C36558">
        <w:rPr>
          <w:b/>
          <w:bCs/>
          <w:iCs/>
        </w:rPr>
        <w:t xml:space="preserve"> </w:t>
      </w:r>
      <w:proofErr w:type="spellStart"/>
      <w:r w:rsidRPr="00555FC2">
        <w:rPr>
          <w:b/>
          <w:i/>
          <w:sz w:val="24"/>
          <w:szCs w:val="24"/>
        </w:rPr>
        <w:t>ДК</w:t>
      </w:r>
      <w:proofErr w:type="spellEnd"/>
      <w:r w:rsidRPr="00555FC2">
        <w:rPr>
          <w:b/>
          <w:i/>
          <w:sz w:val="24"/>
          <w:szCs w:val="24"/>
        </w:rPr>
        <w:t xml:space="preserve"> 021:2015 - </w:t>
      </w:r>
      <w:r w:rsidRPr="00555FC2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15510000-6 – молоко та вершки</w:t>
      </w:r>
      <w:r w:rsidRPr="00555FC2">
        <w:rPr>
          <w:b/>
          <w:i/>
          <w:sz w:val="24"/>
          <w:szCs w:val="24"/>
        </w:rPr>
        <w:t xml:space="preserve"> (</w:t>
      </w:r>
      <w:r w:rsidRPr="00555FC2">
        <w:rPr>
          <w:b/>
          <w:i/>
          <w:sz w:val="24"/>
          <w:szCs w:val="24"/>
          <w:lang w:val="ru-RU"/>
        </w:rPr>
        <w:t xml:space="preserve">Молоко </w:t>
      </w:r>
      <w:proofErr w:type="spellStart"/>
      <w:r w:rsidRPr="00555FC2">
        <w:rPr>
          <w:b/>
          <w:i/>
          <w:sz w:val="24"/>
          <w:szCs w:val="24"/>
          <w:lang w:val="ru-RU"/>
        </w:rPr>
        <w:t>пастеризоване</w:t>
      </w:r>
      <w:proofErr w:type="spellEnd"/>
      <w:r w:rsidRPr="00555FC2">
        <w:rPr>
          <w:b/>
          <w:i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149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4"/>
        <w:gridCol w:w="7"/>
        <w:gridCol w:w="2826"/>
        <w:gridCol w:w="2308"/>
        <w:gridCol w:w="1695"/>
        <w:gridCol w:w="2370"/>
      </w:tblGrid>
      <w:tr w:rsidR="00A324E0" w:rsidRPr="001C11A2" w:rsidTr="00C82AF5">
        <w:trPr>
          <w:trHeight w:val="790"/>
        </w:trPr>
        <w:tc>
          <w:tcPr>
            <w:tcW w:w="571" w:type="dxa"/>
            <w:gridSpan w:val="2"/>
            <w:vAlign w:val="center"/>
          </w:tcPr>
          <w:p w:rsidR="00A324E0" w:rsidRPr="001C11A2" w:rsidRDefault="00A324E0" w:rsidP="00A324E0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C11A2">
              <w:rPr>
                <w:rFonts w:ascii="Times New Roman" w:hAnsi="Times New Roman"/>
                <w:b/>
              </w:rPr>
              <w:t xml:space="preserve">№ </w:t>
            </w:r>
          </w:p>
          <w:p w:rsidR="00A324E0" w:rsidRPr="001C11A2" w:rsidRDefault="00A324E0" w:rsidP="00A324E0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C11A2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2826" w:type="dxa"/>
            <w:vAlign w:val="center"/>
          </w:tcPr>
          <w:p w:rsidR="00A324E0" w:rsidRPr="001C11A2" w:rsidRDefault="00A324E0" w:rsidP="00A324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C11A2">
              <w:rPr>
                <w:rFonts w:ascii="Times New Roman" w:hAnsi="Times New Roman"/>
                <w:b/>
              </w:rPr>
              <w:t>Найменування товару</w:t>
            </w:r>
          </w:p>
        </w:tc>
        <w:tc>
          <w:tcPr>
            <w:tcW w:w="2308" w:type="dxa"/>
            <w:vAlign w:val="center"/>
          </w:tcPr>
          <w:p w:rsidR="00A324E0" w:rsidRPr="005F4C52" w:rsidRDefault="00A324E0" w:rsidP="00A324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739">
              <w:rPr>
                <w:rFonts w:ascii="Times New Roman" w:hAnsi="Times New Roman"/>
                <w:b/>
              </w:rPr>
              <w:t>Вимоги замовника</w:t>
            </w:r>
          </w:p>
        </w:tc>
        <w:tc>
          <w:tcPr>
            <w:tcW w:w="1695" w:type="dxa"/>
            <w:vAlign w:val="center"/>
          </w:tcPr>
          <w:p w:rsidR="00A324E0" w:rsidRPr="001C11A2" w:rsidRDefault="00A324E0" w:rsidP="00A324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11A2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2370" w:type="dxa"/>
            <w:vAlign w:val="center"/>
          </w:tcPr>
          <w:p w:rsidR="00A324E0" w:rsidRPr="001C11A2" w:rsidRDefault="00A324E0" w:rsidP="00A324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C11A2">
              <w:rPr>
                <w:rFonts w:ascii="Times New Roman" w:hAnsi="Times New Roman"/>
                <w:b/>
              </w:rPr>
              <w:t>Загальна   кількість</w:t>
            </w:r>
          </w:p>
        </w:tc>
      </w:tr>
      <w:tr w:rsidR="00A324E0" w:rsidRPr="001C11A2" w:rsidTr="00C82AF5">
        <w:trPr>
          <w:trHeight w:val="296"/>
        </w:trPr>
        <w:tc>
          <w:tcPr>
            <w:tcW w:w="571" w:type="dxa"/>
            <w:gridSpan w:val="2"/>
            <w:vAlign w:val="center"/>
          </w:tcPr>
          <w:p w:rsidR="00A324E0" w:rsidRPr="001C11A2" w:rsidRDefault="00A324E0" w:rsidP="00A324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C11A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26" w:type="dxa"/>
          </w:tcPr>
          <w:p w:rsidR="00A324E0" w:rsidRDefault="00A324E0" w:rsidP="00A324E0">
            <w:pPr>
              <w:autoSpaceDN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1C11A2">
              <w:rPr>
                <w:rFonts w:ascii="Times New Roman" w:hAnsi="Times New Roman"/>
              </w:rPr>
              <w:t xml:space="preserve">Молоко коров’яче питне </w:t>
            </w:r>
          </w:p>
          <w:p w:rsidR="00A324E0" w:rsidRPr="001C11A2" w:rsidRDefault="00A324E0" w:rsidP="00A324E0">
            <w:pPr>
              <w:autoSpaceDN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1C11A2">
              <w:rPr>
                <w:rFonts w:ascii="Times New Roman" w:hAnsi="Times New Roman"/>
              </w:rPr>
              <w:t xml:space="preserve">пастеризоване </w:t>
            </w:r>
            <w:r w:rsidRPr="00C26E94">
              <w:rPr>
                <w:rFonts w:ascii="Times New Roman" w:hAnsi="Times New Roman"/>
                <w:sz w:val="24"/>
                <w:szCs w:val="24"/>
              </w:rPr>
              <w:t xml:space="preserve"> до  якого додано  вітамін   </w:t>
            </w:r>
            <w:r w:rsidRPr="00C26E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08" w:type="dxa"/>
          </w:tcPr>
          <w:p w:rsidR="00A324E0" w:rsidRPr="000647F6" w:rsidRDefault="00A324E0" w:rsidP="00A324E0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Виготовлене згідно з </w:t>
            </w:r>
            <w:r w:rsidRPr="001C11A2">
              <w:rPr>
                <w:rFonts w:ascii="Times New Roman" w:hAnsi="Times New Roman"/>
                <w:bCs/>
              </w:rPr>
              <w:t>ДСТУ 2661:2010</w:t>
            </w:r>
            <w:r>
              <w:rPr>
                <w:rFonts w:ascii="Times New Roman" w:hAnsi="Times New Roman"/>
                <w:bCs/>
              </w:rPr>
              <w:t>, або ТУ</w:t>
            </w:r>
          </w:p>
        </w:tc>
        <w:tc>
          <w:tcPr>
            <w:tcW w:w="1695" w:type="dxa"/>
            <w:vAlign w:val="center"/>
          </w:tcPr>
          <w:p w:rsidR="00A324E0" w:rsidRPr="00556470" w:rsidRDefault="00A324E0" w:rsidP="00A324E0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літр</w:t>
            </w:r>
          </w:p>
        </w:tc>
        <w:tc>
          <w:tcPr>
            <w:tcW w:w="2370" w:type="dxa"/>
            <w:vAlign w:val="center"/>
          </w:tcPr>
          <w:p w:rsidR="00A324E0" w:rsidRPr="001C11A2" w:rsidRDefault="00334DAA" w:rsidP="00A324E0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A324E0">
              <w:rPr>
                <w:rFonts w:ascii="Times New Roman" w:hAnsi="Times New Roman"/>
                <w:bCs/>
              </w:rPr>
              <w:t>000,00</w:t>
            </w:r>
          </w:p>
        </w:tc>
      </w:tr>
      <w:tr w:rsidR="00A324E0" w:rsidRPr="001C11A2" w:rsidTr="00C82AF5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64" w:type="dxa"/>
            <w:vAlign w:val="center"/>
          </w:tcPr>
          <w:p w:rsidR="00A324E0" w:rsidRPr="001C11A2" w:rsidRDefault="00A324E0" w:rsidP="00A324E0">
            <w:pPr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A324E0" w:rsidRPr="001C11A2" w:rsidRDefault="00A324E0" w:rsidP="00A324E0">
            <w:pPr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11A2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2308" w:type="dxa"/>
            <w:vAlign w:val="center"/>
          </w:tcPr>
          <w:p w:rsidR="00A324E0" w:rsidRPr="001C11A2" w:rsidRDefault="00A324E0" w:rsidP="00A324E0">
            <w:pPr>
              <w:autoSpaceDN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95" w:type="dxa"/>
          </w:tcPr>
          <w:p w:rsidR="00A324E0" w:rsidRPr="001C11A2" w:rsidRDefault="00A324E0" w:rsidP="00A324E0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0" w:type="dxa"/>
            <w:vAlign w:val="center"/>
          </w:tcPr>
          <w:p w:rsidR="00A324E0" w:rsidRPr="001C11A2" w:rsidRDefault="00334DAA" w:rsidP="00A324E0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A324E0">
              <w:rPr>
                <w:rFonts w:ascii="Times New Roman" w:hAnsi="Times New Roman"/>
                <w:b/>
                <w:bCs/>
              </w:rPr>
              <w:t>000,00</w:t>
            </w:r>
          </w:p>
        </w:tc>
      </w:tr>
    </w:tbl>
    <w:p w:rsidR="00A324E0" w:rsidRDefault="00A324E0" w:rsidP="00A324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24E0" w:rsidRPr="001C11A2" w:rsidRDefault="00A324E0" w:rsidP="00A324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11A2">
        <w:rPr>
          <w:rFonts w:ascii="Times New Roman" w:hAnsi="Times New Roman"/>
          <w:sz w:val="24"/>
          <w:szCs w:val="24"/>
        </w:rPr>
        <w:t xml:space="preserve">У складі тендерної пропозиції, </w:t>
      </w:r>
      <w:r w:rsidRPr="001C11A2">
        <w:rPr>
          <w:rFonts w:ascii="Times New Roman" w:hAnsi="Times New Roman"/>
          <w:b/>
          <w:sz w:val="24"/>
          <w:szCs w:val="24"/>
        </w:rPr>
        <w:t>учасник надає інформаційну довідку</w:t>
      </w:r>
      <w:r w:rsidRPr="001C11A2">
        <w:rPr>
          <w:rFonts w:ascii="Times New Roman" w:hAnsi="Times New Roman"/>
          <w:sz w:val="24"/>
          <w:szCs w:val="24"/>
        </w:rPr>
        <w:t xml:space="preserve"> з повним описом товару який ним пропонується, зокрема назва харчового продукту, назва та адреса підприємства – виробника, вага, нетто, склад, термін придатності та умови зберігання та інше. </w:t>
      </w:r>
    </w:p>
    <w:p w:rsidR="00A324E0" w:rsidRPr="001C11A2" w:rsidRDefault="00A324E0" w:rsidP="00A324E0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Cs/>
          <w:sz w:val="24"/>
          <w:szCs w:val="24"/>
          <w:lang w:eastAsia="uk-UA"/>
        </w:rPr>
      </w:pPr>
    </w:p>
    <w:p w:rsidR="00A324E0" w:rsidRPr="001C11A2" w:rsidRDefault="00A324E0" w:rsidP="00A324E0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C11A2">
        <w:rPr>
          <w:rFonts w:ascii="Times New Roman" w:hAnsi="Times New Roman"/>
          <w:b/>
          <w:caps/>
          <w:sz w:val="24"/>
          <w:szCs w:val="24"/>
        </w:rPr>
        <w:t>ІІ. Вимоги до предмета закупівлі:</w:t>
      </w:r>
    </w:p>
    <w:p w:rsidR="00A324E0" w:rsidRPr="001C11A2" w:rsidRDefault="00A324E0" w:rsidP="00A324E0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C11A2">
        <w:rPr>
          <w:rFonts w:ascii="Times New Roman" w:hAnsi="Times New Roman"/>
          <w:b/>
          <w:sz w:val="24"/>
          <w:szCs w:val="24"/>
        </w:rPr>
        <w:t>2.1. Особливі умови: поставка товару здійснюється протягом двох днів з моменту отримання</w:t>
      </w:r>
      <w:r>
        <w:rPr>
          <w:rFonts w:ascii="Times New Roman" w:hAnsi="Times New Roman"/>
          <w:b/>
          <w:sz w:val="24"/>
          <w:szCs w:val="24"/>
        </w:rPr>
        <w:t xml:space="preserve"> письмової чи   усної заявки, </w:t>
      </w:r>
      <w:r w:rsidRPr="001C11A2">
        <w:rPr>
          <w:rFonts w:ascii="Times New Roman" w:hAnsi="Times New Roman"/>
          <w:b/>
          <w:sz w:val="24"/>
          <w:szCs w:val="24"/>
        </w:rPr>
        <w:t xml:space="preserve">3 рази в тиждень у </w:t>
      </w:r>
      <w:r>
        <w:rPr>
          <w:rFonts w:ascii="Times New Roman" w:hAnsi="Times New Roman"/>
          <w:b/>
          <w:sz w:val="24"/>
          <w:szCs w:val="24"/>
        </w:rPr>
        <w:t>понеділок</w:t>
      </w:r>
      <w:r w:rsidRPr="001C11A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середа</w:t>
      </w:r>
      <w:r w:rsidRPr="001C11A2">
        <w:rPr>
          <w:rFonts w:ascii="Times New Roman" w:hAnsi="Times New Roman"/>
          <w:b/>
          <w:sz w:val="24"/>
          <w:szCs w:val="24"/>
        </w:rPr>
        <w:t xml:space="preserve"> та п’ятницю   до  15</w:t>
      </w:r>
      <w:r w:rsidRPr="001C11A2">
        <w:rPr>
          <w:rFonts w:ascii="Times New Roman" w:hAnsi="Times New Roman"/>
          <w:b/>
          <w:sz w:val="24"/>
          <w:szCs w:val="24"/>
          <w:vertAlign w:val="superscript"/>
        </w:rPr>
        <w:t xml:space="preserve">00 </w:t>
      </w:r>
      <w:r w:rsidRPr="001C11A2">
        <w:rPr>
          <w:rFonts w:ascii="Times New Roman" w:hAnsi="Times New Roman"/>
          <w:b/>
          <w:sz w:val="24"/>
          <w:szCs w:val="24"/>
        </w:rPr>
        <w:t xml:space="preserve">год.  Обсяг кожної поставки (дрібної партії) згідно з заявками замовника, без обмеження  розміру мінімального замовлення. </w:t>
      </w:r>
    </w:p>
    <w:p w:rsidR="00A324E0" w:rsidRPr="001C11A2" w:rsidRDefault="00A324E0" w:rsidP="00A324E0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11A2">
        <w:rPr>
          <w:rFonts w:ascii="Times New Roman" w:hAnsi="Times New Roman"/>
          <w:sz w:val="24"/>
          <w:szCs w:val="24"/>
        </w:rPr>
        <w:t xml:space="preserve">Свою згоду на виконання цієї вимоги учасник </w:t>
      </w:r>
      <w:r w:rsidRPr="001C11A2">
        <w:rPr>
          <w:rFonts w:ascii="Times New Roman" w:hAnsi="Times New Roman"/>
          <w:sz w:val="24"/>
          <w:szCs w:val="24"/>
          <w:u w:val="single"/>
        </w:rPr>
        <w:t>підтверджує</w:t>
      </w:r>
      <w:r w:rsidRPr="001C11A2">
        <w:rPr>
          <w:rFonts w:ascii="Times New Roman" w:hAnsi="Times New Roman"/>
          <w:b/>
          <w:sz w:val="24"/>
          <w:szCs w:val="24"/>
          <w:u w:val="single"/>
        </w:rPr>
        <w:t xml:space="preserve"> гарантійним листом та надає у складі тендерної пропозиції. </w:t>
      </w:r>
    </w:p>
    <w:p w:rsidR="00A324E0" w:rsidRPr="001C11A2" w:rsidRDefault="00A324E0" w:rsidP="00A324E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11A2">
        <w:rPr>
          <w:rFonts w:ascii="Times New Roman" w:hAnsi="Times New Roman"/>
          <w:b/>
          <w:sz w:val="24"/>
          <w:szCs w:val="24"/>
        </w:rPr>
        <w:t xml:space="preserve">2.2. </w:t>
      </w:r>
      <w:r w:rsidRPr="001C11A2">
        <w:rPr>
          <w:rFonts w:ascii="Times New Roman" w:hAnsi="Times New Roman"/>
          <w:sz w:val="24"/>
          <w:szCs w:val="24"/>
        </w:rPr>
        <w:t>Харчові продукти, які пропонуються Учасником,  повинні бути безпечними, придатними до споживання, правильно маркованими та відповідати санітарним заходам і технічним регламентам.</w:t>
      </w:r>
    </w:p>
    <w:p w:rsidR="00A324E0" w:rsidRPr="001C11A2" w:rsidRDefault="00A324E0" w:rsidP="00A324E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C11A2">
        <w:rPr>
          <w:rFonts w:ascii="Times New Roman" w:hAnsi="Times New Roman"/>
          <w:sz w:val="24"/>
          <w:szCs w:val="24"/>
        </w:rPr>
        <w:t>Запропонований товар повинен відповідати вимогам державних стандартів та ЗУ «Про основні принципи та вимоги до безпечності та якості харчових продуктів», не містити ГМО, шкідливих або небезпечних добавок</w:t>
      </w:r>
    </w:p>
    <w:p w:rsidR="00A324E0" w:rsidRDefault="00A324E0" w:rsidP="00A324E0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Технічні вимоги до товару, що є предметом закупівлі:</w:t>
      </w:r>
    </w:p>
    <w:p w:rsidR="00A324E0" w:rsidRPr="00C26E94" w:rsidRDefault="00A324E0" w:rsidP="00A324E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Характеристика</w:t>
      </w:r>
      <w:r w:rsidRPr="00C26E94">
        <w:rPr>
          <w:rFonts w:ascii="Times New Roman" w:hAnsi="Times New Roman"/>
          <w:b/>
          <w:sz w:val="24"/>
          <w:szCs w:val="24"/>
        </w:rPr>
        <w:t xml:space="preserve"> - </w:t>
      </w:r>
      <w:r w:rsidRPr="00C26E94">
        <w:rPr>
          <w:rFonts w:ascii="Times New Roman" w:hAnsi="Times New Roman"/>
          <w:sz w:val="24"/>
          <w:szCs w:val="24"/>
        </w:rPr>
        <w:t xml:space="preserve">молоко коров’яче питне пастеризоване, до  якого додано  вітамін   </w:t>
      </w:r>
      <w:r w:rsidRPr="00C26E94">
        <w:rPr>
          <w:rFonts w:ascii="Times New Roman" w:hAnsi="Times New Roman"/>
          <w:sz w:val="24"/>
          <w:szCs w:val="24"/>
          <w:lang w:val="en-US"/>
        </w:rPr>
        <w:t>D</w:t>
      </w:r>
      <w:r w:rsidRPr="00C26E94">
        <w:rPr>
          <w:rFonts w:ascii="Times New Roman" w:hAnsi="Times New Roman"/>
          <w:sz w:val="24"/>
          <w:szCs w:val="24"/>
        </w:rPr>
        <w:t>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Оцінка якості</w:t>
      </w:r>
      <w:r w:rsidRPr="00C26E94">
        <w:rPr>
          <w:rFonts w:ascii="Times New Roman" w:hAnsi="Times New Roman"/>
          <w:sz w:val="24"/>
          <w:szCs w:val="24"/>
        </w:rPr>
        <w:t xml:space="preserve">  </w:t>
      </w:r>
      <w:r w:rsidRPr="00C26E94">
        <w:rPr>
          <w:rFonts w:ascii="Times New Roman" w:hAnsi="Times New Roman"/>
          <w:b/>
          <w:i/>
          <w:sz w:val="24"/>
          <w:szCs w:val="24"/>
        </w:rPr>
        <w:t>та  виробництво</w:t>
      </w:r>
      <w:r w:rsidRPr="00C26E94">
        <w:rPr>
          <w:rFonts w:ascii="Times New Roman" w:hAnsi="Times New Roman"/>
          <w:sz w:val="24"/>
          <w:szCs w:val="24"/>
        </w:rPr>
        <w:t xml:space="preserve"> – згідно з  нормативними  документами  чинними  на  території  України( ДСТУ 2661:2010 / ТУ У/ тощо).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 xml:space="preserve">Зовнішній вигляд </w:t>
      </w:r>
      <w:r w:rsidRPr="00C26E94">
        <w:rPr>
          <w:rFonts w:ascii="Times New Roman" w:hAnsi="Times New Roman"/>
          <w:sz w:val="24"/>
          <w:szCs w:val="24"/>
        </w:rPr>
        <w:t>– однорідна рідина без осаду, пластівців  білка та грудочок   жиру.</w:t>
      </w:r>
    </w:p>
    <w:p w:rsidR="00A324E0" w:rsidRPr="00C26E94" w:rsidRDefault="00A324E0" w:rsidP="00A324E0">
      <w:pPr>
        <w:jc w:val="both"/>
        <w:rPr>
          <w:rFonts w:ascii="Times New Roman" w:hAnsi="Times New Roman"/>
          <w:b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lastRenderedPageBreak/>
        <w:t>Смак і запах</w:t>
      </w:r>
      <w:r w:rsidRPr="00C26E94">
        <w:rPr>
          <w:rFonts w:ascii="Times New Roman" w:hAnsi="Times New Roman"/>
          <w:sz w:val="24"/>
          <w:szCs w:val="24"/>
        </w:rPr>
        <w:t xml:space="preserve"> – чисті, без сторонніх, не притаманних свіжому молоку </w:t>
      </w:r>
      <w:proofErr w:type="spellStart"/>
      <w:r w:rsidRPr="00C26E94">
        <w:rPr>
          <w:rFonts w:ascii="Times New Roman" w:hAnsi="Times New Roman"/>
          <w:sz w:val="24"/>
          <w:szCs w:val="24"/>
        </w:rPr>
        <w:t>присмаків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та запахів, з легким присмаком  пастеризації.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Колір</w:t>
      </w:r>
      <w:r w:rsidRPr="00C26E94">
        <w:rPr>
          <w:rFonts w:ascii="Times New Roman" w:hAnsi="Times New Roman"/>
          <w:sz w:val="24"/>
          <w:szCs w:val="24"/>
        </w:rPr>
        <w:t xml:space="preserve"> – </w:t>
      </w:r>
      <w:r w:rsidRPr="00594742">
        <w:rPr>
          <w:rFonts w:ascii="Times New Roman" w:hAnsi="Times New Roman"/>
          <w:sz w:val="24"/>
          <w:szCs w:val="24"/>
        </w:rPr>
        <w:t>Колір молока повинен бути білий із злегка жовтуватим відтінком. Молоко має бути однорідної не тягучої консистенції, без осаду,  без сторонніх не властивих, свіжому молоку смаків і запахів</w:t>
      </w:r>
      <w:r>
        <w:rPr>
          <w:rFonts w:ascii="Times New Roman" w:hAnsi="Times New Roman"/>
          <w:sz w:val="24"/>
          <w:szCs w:val="24"/>
        </w:rPr>
        <w:t>, дефекти недопустимі</w:t>
      </w:r>
      <w:r w:rsidRPr="00C26E94">
        <w:rPr>
          <w:rFonts w:ascii="Times New Roman" w:hAnsi="Times New Roman"/>
          <w:sz w:val="24"/>
          <w:szCs w:val="24"/>
        </w:rPr>
        <w:t xml:space="preserve">. 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Термообробка</w:t>
      </w:r>
      <w:r w:rsidRPr="00C26E94">
        <w:rPr>
          <w:rFonts w:ascii="Times New Roman" w:hAnsi="Times New Roman"/>
          <w:sz w:val="24"/>
          <w:szCs w:val="24"/>
        </w:rPr>
        <w:t xml:space="preserve"> – пастеризоване.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Масова  частка  жиру</w:t>
      </w:r>
      <w:r w:rsidRPr="00C26E94">
        <w:rPr>
          <w:rFonts w:ascii="Times New Roman" w:hAnsi="Times New Roman"/>
          <w:sz w:val="24"/>
          <w:szCs w:val="24"/>
        </w:rPr>
        <w:t xml:space="preserve"> –  від   2,5%.   до  3,2 %.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Не допускається</w:t>
      </w:r>
      <w:r w:rsidRPr="00C26E94">
        <w:rPr>
          <w:rFonts w:ascii="Times New Roman" w:hAnsi="Times New Roman"/>
          <w:sz w:val="24"/>
          <w:szCs w:val="24"/>
        </w:rPr>
        <w:t xml:space="preserve"> </w:t>
      </w:r>
      <w:r w:rsidRPr="00C26E94">
        <w:rPr>
          <w:rFonts w:ascii="Times New Roman" w:hAnsi="Times New Roman"/>
          <w:b/>
          <w:i/>
          <w:sz w:val="24"/>
          <w:szCs w:val="24"/>
        </w:rPr>
        <w:t>в складі молока</w:t>
      </w:r>
      <w:r w:rsidRPr="00C26E94">
        <w:rPr>
          <w:rFonts w:ascii="Times New Roman" w:hAnsi="Times New Roman"/>
          <w:sz w:val="24"/>
          <w:szCs w:val="24"/>
        </w:rPr>
        <w:t xml:space="preserve"> - синтетичних  барвників та ароматизаторів, підсилювачів смаку, консервантів, рослинних  або інших  жирів  не  молочного походження.</w:t>
      </w:r>
    </w:p>
    <w:p w:rsidR="00A324E0" w:rsidRPr="00C26E94" w:rsidRDefault="00A324E0" w:rsidP="00A324E0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 xml:space="preserve">Строк </w:t>
      </w:r>
      <w:proofErr w:type="spellStart"/>
      <w:r w:rsidRPr="00C26E94">
        <w:rPr>
          <w:rFonts w:ascii="Times New Roman" w:hAnsi="Times New Roman"/>
          <w:b/>
          <w:i/>
          <w:sz w:val="24"/>
          <w:szCs w:val="24"/>
        </w:rPr>
        <w:t>придатності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- </w:t>
      </w:r>
      <w:proofErr w:type="gramStart"/>
      <w:r w:rsidRPr="00C26E94">
        <w:rPr>
          <w:rFonts w:ascii="Times New Roman" w:hAnsi="Times New Roman"/>
          <w:sz w:val="24"/>
          <w:szCs w:val="24"/>
        </w:rPr>
        <w:t xml:space="preserve">не  </w:t>
      </w:r>
      <w:proofErr w:type="spellStart"/>
      <w:r w:rsidRPr="00C26E94">
        <w:rPr>
          <w:rFonts w:ascii="Times New Roman" w:hAnsi="Times New Roman"/>
          <w:sz w:val="24"/>
          <w:szCs w:val="24"/>
        </w:rPr>
        <w:t>б</w:t>
      </w:r>
      <w:proofErr w:type="gramEnd"/>
      <w:r w:rsidRPr="00C26E94">
        <w:rPr>
          <w:rFonts w:ascii="Times New Roman" w:hAnsi="Times New Roman"/>
          <w:sz w:val="24"/>
          <w:szCs w:val="24"/>
        </w:rPr>
        <w:t>ільше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ніж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72 </w:t>
      </w:r>
      <w:proofErr w:type="spellStart"/>
      <w:r w:rsidRPr="00C26E94">
        <w:rPr>
          <w:rFonts w:ascii="Times New Roman" w:hAnsi="Times New Roman"/>
          <w:sz w:val="24"/>
          <w:szCs w:val="24"/>
        </w:rPr>
        <w:t>години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. У  </w:t>
      </w:r>
      <w:proofErr w:type="spellStart"/>
      <w:r w:rsidRPr="00C26E94">
        <w:rPr>
          <w:rFonts w:ascii="Times New Roman" w:hAnsi="Times New Roman"/>
          <w:sz w:val="24"/>
          <w:szCs w:val="24"/>
        </w:rPr>
        <w:t>випадку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більшого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строку  </w:t>
      </w:r>
      <w:proofErr w:type="spellStart"/>
      <w:r w:rsidRPr="00C26E94">
        <w:rPr>
          <w:rFonts w:ascii="Times New Roman" w:hAnsi="Times New Roman"/>
          <w:sz w:val="24"/>
          <w:szCs w:val="24"/>
        </w:rPr>
        <w:t>придатності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C26E94">
        <w:rPr>
          <w:rFonts w:ascii="Times New Roman" w:hAnsi="Times New Roman"/>
          <w:sz w:val="24"/>
          <w:szCs w:val="24"/>
        </w:rPr>
        <w:t>виробником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94">
        <w:rPr>
          <w:rFonts w:ascii="Times New Roman" w:hAnsi="Times New Roman"/>
          <w:sz w:val="24"/>
          <w:szCs w:val="24"/>
        </w:rPr>
        <w:t>надається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погодження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26E94">
        <w:rPr>
          <w:rFonts w:ascii="Times New Roman" w:hAnsi="Times New Roman"/>
          <w:sz w:val="24"/>
          <w:szCs w:val="24"/>
        </w:rPr>
        <w:t>цього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строку  </w:t>
      </w:r>
      <w:proofErr w:type="spellStart"/>
      <w:r w:rsidRPr="00C26E94">
        <w:rPr>
          <w:rFonts w:ascii="Times New Roman" w:hAnsi="Times New Roman"/>
          <w:sz w:val="24"/>
          <w:szCs w:val="24"/>
        </w:rPr>
        <w:t>з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центральним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органом  </w:t>
      </w:r>
      <w:proofErr w:type="spellStart"/>
      <w:r w:rsidRPr="00C26E94">
        <w:rPr>
          <w:rFonts w:ascii="Times New Roman" w:hAnsi="Times New Roman"/>
          <w:sz w:val="24"/>
          <w:szCs w:val="24"/>
        </w:rPr>
        <w:t>виконавчої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влади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з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питань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охорони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6E94">
        <w:rPr>
          <w:rFonts w:ascii="Times New Roman" w:hAnsi="Times New Roman"/>
          <w:sz w:val="24"/>
          <w:szCs w:val="24"/>
        </w:rPr>
        <w:t>здоров’я</w:t>
      </w:r>
      <w:proofErr w:type="spellEnd"/>
      <w:proofErr w:type="gramStart"/>
      <w:r w:rsidRPr="00C26E9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2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94">
        <w:rPr>
          <w:rFonts w:ascii="Times New Roman" w:hAnsi="Times New Roman"/>
          <w:sz w:val="24"/>
          <w:szCs w:val="24"/>
        </w:rPr>
        <w:t>Учасник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Pr="00C26E94">
        <w:rPr>
          <w:rFonts w:ascii="Times New Roman" w:hAnsi="Times New Roman"/>
          <w:sz w:val="24"/>
          <w:szCs w:val="24"/>
        </w:rPr>
        <w:t>складі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94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повинен </w:t>
      </w:r>
      <w:proofErr w:type="spellStart"/>
      <w:r w:rsidRPr="00C26E94">
        <w:rPr>
          <w:rFonts w:ascii="Times New Roman" w:hAnsi="Times New Roman"/>
          <w:sz w:val="24"/>
          <w:szCs w:val="24"/>
        </w:rPr>
        <w:t>надати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документ  </w:t>
      </w:r>
      <w:proofErr w:type="spellStart"/>
      <w:r w:rsidRPr="00C26E94">
        <w:rPr>
          <w:rFonts w:ascii="Times New Roman" w:hAnsi="Times New Roman"/>
          <w:sz w:val="24"/>
          <w:szCs w:val="24"/>
        </w:rPr>
        <w:t>погодження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строку </w:t>
      </w:r>
      <w:proofErr w:type="spellStart"/>
      <w:r w:rsidRPr="00C26E94">
        <w:rPr>
          <w:rFonts w:ascii="Times New Roman" w:hAnsi="Times New Roman"/>
          <w:sz w:val="24"/>
          <w:szCs w:val="24"/>
        </w:rPr>
        <w:t>придатності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6E94">
        <w:rPr>
          <w:rFonts w:ascii="Times New Roman" w:hAnsi="Times New Roman"/>
          <w:sz w:val="24"/>
          <w:szCs w:val="24"/>
        </w:rPr>
        <w:t>якщо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94">
        <w:rPr>
          <w:rFonts w:ascii="Times New Roman" w:hAnsi="Times New Roman"/>
          <w:sz w:val="24"/>
          <w:szCs w:val="24"/>
        </w:rPr>
        <w:t>він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94">
        <w:rPr>
          <w:rFonts w:ascii="Times New Roman" w:hAnsi="Times New Roman"/>
          <w:sz w:val="24"/>
          <w:szCs w:val="24"/>
        </w:rPr>
        <w:t>перевищує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  72 </w:t>
      </w:r>
      <w:proofErr w:type="spellStart"/>
      <w:r w:rsidRPr="00C26E94">
        <w:rPr>
          <w:rFonts w:ascii="Times New Roman" w:hAnsi="Times New Roman"/>
          <w:sz w:val="24"/>
          <w:szCs w:val="24"/>
        </w:rPr>
        <w:t>години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6E94">
        <w:rPr>
          <w:rFonts w:ascii="Times New Roman" w:hAnsi="Times New Roman"/>
          <w:sz w:val="24"/>
          <w:szCs w:val="24"/>
        </w:rPr>
        <w:t>оригінал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документа/ </w:t>
      </w:r>
      <w:proofErr w:type="spellStart"/>
      <w:r w:rsidRPr="00C26E94">
        <w:rPr>
          <w:rFonts w:ascii="Times New Roman" w:hAnsi="Times New Roman"/>
          <w:sz w:val="24"/>
          <w:szCs w:val="24"/>
        </w:rPr>
        <w:t>копія</w:t>
      </w:r>
      <w:proofErr w:type="spellEnd"/>
      <w:r w:rsidRPr="00C26E94">
        <w:rPr>
          <w:rFonts w:ascii="Times New Roman" w:hAnsi="Times New Roman"/>
          <w:sz w:val="24"/>
          <w:szCs w:val="24"/>
        </w:rPr>
        <w:t>).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 xml:space="preserve"> </w:t>
      </w:r>
      <w:r w:rsidRPr="00C26E94">
        <w:rPr>
          <w:rFonts w:ascii="Times New Roman" w:hAnsi="Times New Roman"/>
          <w:b/>
          <w:i/>
          <w:sz w:val="24"/>
          <w:szCs w:val="24"/>
        </w:rPr>
        <w:t xml:space="preserve">Пакування – </w:t>
      </w:r>
      <w:r w:rsidRPr="00C26E94">
        <w:rPr>
          <w:rFonts w:ascii="Times New Roman" w:hAnsi="Times New Roman"/>
          <w:sz w:val="24"/>
          <w:szCs w:val="24"/>
        </w:rPr>
        <w:t xml:space="preserve">молоко фасоване, </w:t>
      </w:r>
      <w:r w:rsidRPr="00C26E94">
        <w:rPr>
          <w:rFonts w:ascii="Times New Roman" w:hAnsi="Times New Roman"/>
          <w:b/>
          <w:sz w:val="24"/>
          <w:szCs w:val="24"/>
        </w:rPr>
        <w:t>вага нетто</w:t>
      </w:r>
      <w:r w:rsidRPr="00C26E94">
        <w:rPr>
          <w:rFonts w:ascii="Times New Roman" w:hAnsi="Times New Roman"/>
          <w:b/>
          <w:i/>
          <w:sz w:val="24"/>
          <w:szCs w:val="24"/>
        </w:rPr>
        <w:t xml:space="preserve">  –</w:t>
      </w:r>
      <w:r w:rsidRPr="00C26E94">
        <w:rPr>
          <w:rFonts w:ascii="Times New Roman" w:hAnsi="Times New Roman"/>
          <w:sz w:val="24"/>
          <w:szCs w:val="24"/>
        </w:rPr>
        <w:t xml:space="preserve">  1000 </w:t>
      </w:r>
      <w:proofErr w:type="spellStart"/>
      <w:r w:rsidRPr="00C26E94">
        <w:rPr>
          <w:rFonts w:ascii="Times New Roman" w:hAnsi="Times New Roman"/>
          <w:sz w:val="24"/>
          <w:szCs w:val="24"/>
        </w:rPr>
        <w:t>гр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, запаковане в </w:t>
      </w:r>
      <w:proofErr w:type="spellStart"/>
      <w:r w:rsidRPr="00C26E94">
        <w:rPr>
          <w:rFonts w:ascii="Times New Roman" w:hAnsi="Times New Roman"/>
          <w:sz w:val="24"/>
          <w:szCs w:val="24"/>
        </w:rPr>
        <w:t>спожиткову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тару (пакети з  поліетиленової  плівки ), що дозволена для контакту з харчовими продуктами. Кожна одиниця </w:t>
      </w:r>
      <w:proofErr w:type="spellStart"/>
      <w:r w:rsidRPr="00C26E94">
        <w:rPr>
          <w:rFonts w:ascii="Times New Roman" w:hAnsi="Times New Roman"/>
          <w:sz w:val="24"/>
          <w:szCs w:val="24"/>
        </w:rPr>
        <w:t>спожиткової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тари повинна бути чиста, не пошкоджена. Молоко у  </w:t>
      </w:r>
      <w:proofErr w:type="spellStart"/>
      <w:r w:rsidRPr="00C26E94">
        <w:rPr>
          <w:rFonts w:ascii="Times New Roman" w:hAnsi="Times New Roman"/>
          <w:sz w:val="24"/>
          <w:szCs w:val="24"/>
        </w:rPr>
        <w:t>спожитковому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пакуванні має бути  складене у транспортну тару: ящики полімерні або інші види тари, що дозволені для  контакту з харчовими продуктами. </w:t>
      </w:r>
      <w:proofErr w:type="spellStart"/>
      <w:r w:rsidRPr="00C26E94">
        <w:rPr>
          <w:rFonts w:ascii="Times New Roman" w:hAnsi="Times New Roman"/>
          <w:sz w:val="24"/>
          <w:szCs w:val="24"/>
        </w:rPr>
        <w:t>Спожиткове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та транспортне пакування повинне бути закрите способом, який гарантує його цілісність та забезпечує зберігання питного молока.</w:t>
      </w:r>
    </w:p>
    <w:p w:rsidR="00A324E0" w:rsidRPr="00C26E94" w:rsidRDefault="00A324E0" w:rsidP="00A324E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26E94">
        <w:rPr>
          <w:rFonts w:ascii="Times New Roman" w:hAnsi="Times New Roman"/>
          <w:b/>
          <w:i/>
          <w:sz w:val="24"/>
          <w:szCs w:val="24"/>
        </w:rPr>
        <w:t>Ма</w:t>
      </w:r>
      <w:r w:rsidRPr="00C26E94">
        <w:rPr>
          <w:rFonts w:ascii="Times New Roman" w:hAnsi="Times New Roman"/>
          <w:b/>
          <w:bCs/>
          <w:i/>
          <w:iCs/>
          <w:sz w:val="24"/>
          <w:szCs w:val="24"/>
        </w:rPr>
        <w:t>ркування</w:t>
      </w:r>
      <w:r w:rsidRPr="00C26E94">
        <w:rPr>
          <w:rFonts w:ascii="Times New Roman" w:hAnsi="Times New Roman"/>
          <w:sz w:val="24"/>
          <w:szCs w:val="24"/>
        </w:rPr>
        <w:t xml:space="preserve"> – кожна  одиниця  </w:t>
      </w:r>
      <w:proofErr w:type="spellStart"/>
      <w:r w:rsidRPr="00C26E94">
        <w:rPr>
          <w:rFonts w:ascii="Times New Roman" w:hAnsi="Times New Roman"/>
          <w:sz w:val="24"/>
          <w:szCs w:val="24"/>
        </w:rPr>
        <w:t>спожиткового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пакування  повинна  бути  промаркована.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 xml:space="preserve">Маркування наноситься  на  етикетку, ярлик, поверхню </w:t>
      </w:r>
      <w:proofErr w:type="spellStart"/>
      <w:r w:rsidRPr="00C26E94">
        <w:rPr>
          <w:rFonts w:ascii="Times New Roman" w:hAnsi="Times New Roman"/>
          <w:sz w:val="24"/>
          <w:szCs w:val="24"/>
        </w:rPr>
        <w:t>спожиткової</w:t>
      </w:r>
      <w:proofErr w:type="spellEnd"/>
      <w:r w:rsidRPr="00C26E94">
        <w:rPr>
          <w:rFonts w:ascii="Times New Roman" w:hAnsi="Times New Roman"/>
          <w:sz w:val="24"/>
          <w:szCs w:val="24"/>
        </w:rPr>
        <w:t xml:space="preserve">  та транспортної  тари способом, який  забезпечує чіткість  читання  та  містить   наступну   інформацію: </w:t>
      </w:r>
    </w:p>
    <w:p w:rsidR="00A324E0" w:rsidRPr="00C26E94" w:rsidRDefault="00A324E0" w:rsidP="00A324E0">
      <w:pPr>
        <w:ind w:left="180" w:hanging="720"/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 xml:space="preserve">        - назва  та  адреса  підприємства – виробника, телефон, адреса потужностей виробництва;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>- назва  продукту  із  зазначенням  масової частки жиру;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>- склад продукту;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 xml:space="preserve">- кінцева  дата  споживання  або дата  виготовлення  та  строк  придатності; 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 xml:space="preserve">- умови зберігання; </w:t>
      </w:r>
    </w:p>
    <w:p w:rsidR="00A324E0" w:rsidRPr="00C26E94" w:rsidRDefault="00A324E0" w:rsidP="00A324E0">
      <w:pPr>
        <w:jc w:val="both"/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>- маса  нетто  одиниці  пакування;</w:t>
      </w:r>
    </w:p>
    <w:p w:rsidR="00A324E0" w:rsidRPr="00C26E94" w:rsidRDefault="00A324E0" w:rsidP="00A324E0">
      <w:pPr>
        <w:rPr>
          <w:rFonts w:ascii="Times New Roman" w:hAnsi="Times New Roman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 xml:space="preserve">- інформаційні  дані  про харчову  та енергетичну  цінність  100 гр. продукту; </w:t>
      </w:r>
    </w:p>
    <w:p w:rsidR="00A324E0" w:rsidRPr="00C26E94" w:rsidRDefault="00A324E0" w:rsidP="00A324E0">
      <w:pPr>
        <w:jc w:val="both"/>
        <w:rPr>
          <w:rFonts w:ascii="Times New Roman" w:hAnsi="Times New Roman"/>
          <w:color w:val="FF6600"/>
          <w:sz w:val="24"/>
          <w:szCs w:val="24"/>
        </w:rPr>
      </w:pPr>
      <w:r w:rsidRPr="00C26E94">
        <w:rPr>
          <w:rFonts w:ascii="Times New Roman" w:hAnsi="Times New Roman"/>
          <w:sz w:val="24"/>
          <w:szCs w:val="24"/>
        </w:rPr>
        <w:t>- позначення  нормативного документа, відповідно до  якого здійснюється  виробництво молока.</w:t>
      </w:r>
    </w:p>
    <w:p w:rsidR="00A324E0" w:rsidRPr="00C45637" w:rsidRDefault="00A324E0" w:rsidP="00A324E0">
      <w:pPr>
        <w:jc w:val="both"/>
        <w:rPr>
          <w:rFonts w:ascii="Times New Roman" w:hAnsi="Times New Roman"/>
          <w:sz w:val="24"/>
          <w:szCs w:val="24"/>
        </w:rPr>
      </w:pPr>
    </w:p>
    <w:p w:rsidR="00A324E0" w:rsidRPr="00594742" w:rsidRDefault="00A324E0" w:rsidP="00A324E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94742">
        <w:rPr>
          <w:rFonts w:ascii="Times New Roman" w:hAnsi="Times New Roman"/>
          <w:b/>
          <w:caps/>
          <w:sz w:val="24"/>
          <w:szCs w:val="24"/>
        </w:rPr>
        <w:t>ІІІ. Загальні вимоги:</w:t>
      </w:r>
    </w:p>
    <w:p w:rsidR="00A324E0" w:rsidRPr="00594742" w:rsidRDefault="00A324E0" w:rsidP="00A324E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4742">
        <w:rPr>
          <w:rFonts w:ascii="Times New Roman" w:hAnsi="Times New Roman"/>
          <w:b/>
          <w:sz w:val="24"/>
          <w:szCs w:val="24"/>
        </w:rPr>
        <w:t>3.1.</w:t>
      </w:r>
      <w:r w:rsidRPr="00594742">
        <w:rPr>
          <w:rFonts w:ascii="Times New Roman" w:hAnsi="Times New Roman"/>
          <w:sz w:val="24"/>
          <w:szCs w:val="24"/>
        </w:rPr>
        <w:t xml:space="preserve"> Учасник у складі своєї пропозиції на підтвердження якісних та кількісних вимог до предмета закупівлі повинен у складі своєї тендерної пропозиції надати </w:t>
      </w:r>
      <w:r w:rsidRPr="00594742">
        <w:rPr>
          <w:rFonts w:ascii="Times New Roman" w:hAnsi="Times New Roman"/>
          <w:i/>
          <w:sz w:val="24"/>
          <w:szCs w:val="24"/>
        </w:rPr>
        <w:t>наступні документи</w:t>
      </w:r>
      <w:r w:rsidRPr="00594742">
        <w:rPr>
          <w:rFonts w:ascii="Times New Roman" w:hAnsi="Times New Roman"/>
          <w:sz w:val="24"/>
          <w:szCs w:val="24"/>
        </w:rPr>
        <w:t>:</w:t>
      </w:r>
    </w:p>
    <w:p w:rsidR="00A324E0" w:rsidRPr="00594742" w:rsidRDefault="00A324E0" w:rsidP="00A324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4742">
        <w:rPr>
          <w:rFonts w:ascii="Times New Roman" w:hAnsi="Times New Roman"/>
          <w:b/>
          <w:sz w:val="24"/>
          <w:szCs w:val="24"/>
        </w:rPr>
        <w:t>3.1.1.Експлуатаційний дозвіл для потужностей (об’єктів)з виробництва, переробки або реалізації харчових продуктів</w:t>
      </w:r>
      <w:r w:rsidRPr="00594742">
        <w:rPr>
          <w:rFonts w:ascii="Times New Roman" w:hAnsi="Times New Roman"/>
          <w:sz w:val="24"/>
          <w:szCs w:val="24"/>
        </w:rPr>
        <w:t>, виданий на ім’я Учасника.</w:t>
      </w:r>
    </w:p>
    <w:p w:rsidR="00A324E0" w:rsidRPr="00594742" w:rsidRDefault="00A324E0" w:rsidP="00A324E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lastRenderedPageBreak/>
        <w:t>3.1.2.Сертифікат на систему управління безпечністю харчових продуктів ДСТУ ISO 22000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, </w:t>
      </w:r>
      <w:r w:rsidRPr="00594742">
        <w:rPr>
          <w:rFonts w:ascii="Times New Roman" w:hAnsi="Times New Roman"/>
          <w:sz w:val="24"/>
          <w:szCs w:val="24"/>
        </w:rPr>
        <w:t>виданий на ім’я Учасника,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 або документи, що підтверджують впровадження та дію на потужності Учасника постійно діючих процедур, заснованих на принципах системи систему аналізу небезпечних факторів та контролю у критичних точках </w:t>
      </w:r>
      <w:r w:rsidRPr="00594742">
        <w:rPr>
          <w:rFonts w:ascii="Times New Roman" w:eastAsia="SimSun" w:hAnsi="Times New Roman"/>
          <w:snapToGrid w:val="0"/>
          <w:sz w:val="24"/>
          <w:szCs w:val="24"/>
          <w:u w:val="single"/>
          <w:lang w:eastAsia="uk-UA"/>
        </w:rPr>
        <w:t>(</w:t>
      </w:r>
      <w:r w:rsidRPr="00594742">
        <w:rPr>
          <w:rFonts w:ascii="Times New Roman" w:eastAsia="SimSun" w:hAnsi="Times New Roman"/>
          <w:b/>
          <w:snapToGrid w:val="0"/>
          <w:sz w:val="24"/>
          <w:szCs w:val="24"/>
          <w:u w:val="single"/>
          <w:lang w:eastAsia="uk-UA"/>
        </w:rPr>
        <w:t>накази та положення про групу безпечності</w:t>
      </w:r>
      <w:r w:rsidRPr="00594742">
        <w:rPr>
          <w:rFonts w:ascii="Times New Roman" w:eastAsia="SimSun" w:hAnsi="Times New Roman"/>
          <w:snapToGrid w:val="0"/>
          <w:sz w:val="24"/>
          <w:szCs w:val="24"/>
          <w:u w:val="single"/>
          <w:lang w:eastAsia="uk-UA"/>
        </w:rPr>
        <w:t>).</w:t>
      </w:r>
    </w:p>
    <w:p w:rsidR="00A324E0" w:rsidRPr="00594742" w:rsidRDefault="00A324E0" w:rsidP="00A324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t>3.1.3.Копія сертифікату на систему управління якістю (ДСТУ ISO 9001)</w:t>
      </w:r>
      <w:r w:rsidRPr="00594742">
        <w:rPr>
          <w:rFonts w:ascii="Times New Roman" w:hAnsi="Times New Roman"/>
          <w:b/>
          <w:sz w:val="24"/>
          <w:szCs w:val="24"/>
        </w:rPr>
        <w:t xml:space="preserve"> виробника товару</w:t>
      </w:r>
      <w:r w:rsidRPr="00594742">
        <w:rPr>
          <w:rFonts w:ascii="Times New Roman" w:hAnsi="Times New Roman"/>
          <w:sz w:val="24"/>
          <w:szCs w:val="24"/>
        </w:rPr>
        <w:t xml:space="preserve">, що планується до постачання </w:t>
      </w:r>
      <w:r w:rsidRPr="00594742">
        <w:rPr>
          <w:rFonts w:ascii="Times New Roman" w:hAnsi="Times New Roman"/>
          <w:sz w:val="24"/>
          <w:szCs w:val="24"/>
          <w:u w:val="single"/>
        </w:rPr>
        <w:t>(за наявності).</w:t>
      </w:r>
    </w:p>
    <w:p w:rsidR="00A324E0" w:rsidRPr="00594742" w:rsidRDefault="00A324E0" w:rsidP="00A324E0">
      <w:pPr>
        <w:pStyle w:val="a3"/>
        <w:spacing w:line="240" w:lineRule="auto"/>
        <w:ind w:left="0"/>
        <w:jc w:val="both"/>
        <w:rPr>
          <w:rFonts w:ascii="Times New Roman" w:eastAsia="SimSun" w:hAnsi="Times New Roman"/>
          <w:snapToGrid w:val="0"/>
          <w:sz w:val="24"/>
          <w:szCs w:val="24"/>
          <w:lang w:eastAsia="uk-UA"/>
        </w:rPr>
      </w:pP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t>3.1.4.Акт, складений за результатами проведення планового (позапланового) заходу державного контролю (інспектування)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 стосовно додержання операторами ринку вимог законодавства про харчові продукти та корми, здоров'я та благополуччя тварин (у відповідності до Наказу Міністерства аграрної політики №447 від 08.08.2019 р.) на ім’я учасника.</w:t>
      </w:r>
    </w:p>
    <w:p w:rsidR="00A324E0" w:rsidRPr="00594742" w:rsidRDefault="00A324E0" w:rsidP="00A324E0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4742">
        <w:rPr>
          <w:rFonts w:ascii="Times New Roman" w:hAnsi="Times New Roman"/>
          <w:b/>
          <w:sz w:val="24"/>
          <w:szCs w:val="24"/>
        </w:rPr>
        <w:t>3.1.5.Декларація виробника на товар</w:t>
      </w:r>
      <w:r w:rsidRPr="00594742">
        <w:rPr>
          <w:rFonts w:ascii="Times New Roman" w:hAnsi="Times New Roman"/>
          <w:sz w:val="24"/>
          <w:szCs w:val="24"/>
        </w:rPr>
        <w:t>, що планується до постачання Замовнику.</w:t>
      </w:r>
    </w:p>
    <w:p w:rsidR="00A324E0" w:rsidRPr="00594742" w:rsidRDefault="00A324E0" w:rsidP="00A324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4742">
        <w:rPr>
          <w:rFonts w:ascii="Times New Roman" w:hAnsi="Times New Roman"/>
          <w:b/>
          <w:sz w:val="24"/>
          <w:szCs w:val="24"/>
          <w:lang w:eastAsia="ru-RU"/>
        </w:rPr>
        <w:t xml:space="preserve">3.1.6. 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Учасник, якщо він не є виробником, в обов’язковому порядку надає </w:t>
      </w:r>
      <w:r w:rsidRPr="00594742">
        <w:rPr>
          <w:rFonts w:ascii="Times New Roman" w:eastAsia="SimSun" w:hAnsi="Times New Roman"/>
          <w:b/>
          <w:i/>
          <w:snapToGrid w:val="0"/>
          <w:sz w:val="24"/>
          <w:szCs w:val="24"/>
          <w:lang w:eastAsia="uk-UA"/>
        </w:rPr>
        <w:t>лист про намір співпраці у 2023 році за підписом керівника з відтиском печатки від виробника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>, офіційних представників, дистриб’юторів, оптових або роздрібних покупців, у яких учасник</w:t>
      </w:r>
      <w:r w:rsidRPr="00594742">
        <w:rPr>
          <w:rFonts w:ascii="Times New Roman" w:hAnsi="Times New Roman"/>
          <w:sz w:val="24"/>
          <w:szCs w:val="24"/>
        </w:rPr>
        <w:t xml:space="preserve"> отримує товар, який буде постачати у випадку перемоги замовнику. В листі обов’язково повинно бути зазначене повне найменування виробника такого товару та його місцезнаходження.</w:t>
      </w:r>
    </w:p>
    <w:p w:rsidR="00A324E0" w:rsidRPr="00594742" w:rsidRDefault="00A324E0" w:rsidP="00A324E0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4742">
        <w:rPr>
          <w:rFonts w:ascii="Times New Roman" w:hAnsi="Times New Roman"/>
          <w:b/>
          <w:sz w:val="24"/>
          <w:szCs w:val="24"/>
          <w:lang w:eastAsia="ru-RU"/>
        </w:rPr>
        <w:t>3.2</w:t>
      </w:r>
      <w:r w:rsidRPr="00594742">
        <w:rPr>
          <w:rFonts w:ascii="Times New Roman" w:hAnsi="Times New Roman"/>
          <w:sz w:val="24"/>
          <w:szCs w:val="24"/>
          <w:lang w:eastAsia="ru-RU"/>
        </w:rPr>
        <w:t>. Заявка направляється Замовником  у будь-якій  йому доступній формі (телефоном, письмово, факсом, електронною поштою тощо).</w:t>
      </w:r>
    </w:p>
    <w:p w:rsidR="00A324E0" w:rsidRPr="00594742" w:rsidRDefault="00A324E0" w:rsidP="00A324E0">
      <w:pPr>
        <w:pStyle w:val="a3"/>
        <w:spacing w:line="240" w:lineRule="auto"/>
        <w:ind w:left="0"/>
        <w:jc w:val="both"/>
        <w:rPr>
          <w:rFonts w:ascii="Times New Roman" w:eastAsia="SimSun" w:hAnsi="Times New Roman"/>
          <w:sz w:val="24"/>
          <w:szCs w:val="24"/>
          <w:lang w:eastAsia="uk-UA"/>
        </w:rPr>
      </w:pPr>
      <w:r w:rsidRPr="00594742">
        <w:rPr>
          <w:rFonts w:ascii="Times New Roman" w:eastAsia="SimSun" w:hAnsi="Times New Roman"/>
          <w:b/>
          <w:sz w:val="24"/>
          <w:szCs w:val="24"/>
        </w:rPr>
        <w:t>3.3.</w:t>
      </w:r>
      <w:r w:rsidRPr="00594742">
        <w:rPr>
          <w:rFonts w:ascii="Times New Roman" w:eastAsia="SimSun" w:hAnsi="Times New Roman"/>
          <w:sz w:val="24"/>
          <w:szCs w:val="24"/>
        </w:rPr>
        <w:t xml:space="preserve"> Упаковка товару повинна бути не пошкоджена. </w:t>
      </w:r>
    </w:p>
    <w:p w:rsidR="00A324E0" w:rsidRPr="00594742" w:rsidRDefault="00A324E0" w:rsidP="00A324E0">
      <w:pPr>
        <w:pStyle w:val="a3"/>
        <w:spacing w:line="240" w:lineRule="auto"/>
        <w:ind w:left="0"/>
        <w:jc w:val="both"/>
        <w:rPr>
          <w:rFonts w:ascii="Times New Roman" w:eastAsia="SimSun" w:hAnsi="Times New Roman"/>
          <w:sz w:val="24"/>
          <w:szCs w:val="24"/>
          <w:lang w:eastAsia="uk-UA"/>
        </w:rPr>
      </w:pPr>
      <w:r w:rsidRPr="00594742">
        <w:rPr>
          <w:rFonts w:ascii="Times New Roman" w:eastAsia="SimSun" w:hAnsi="Times New Roman"/>
          <w:b/>
          <w:sz w:val="24"/>
          <w:szCs w:val="24"/>
          <w:lang w:eastAsia="uk-UA"/>
        </w:rPr>
        <w:t>3.4.</w:t>
      </w:r>
      <w:r w:rsidRPr="00594742">
        <w:rPr>
          <w:rFonts w:ascii="Times New Roman" w:eastAsia="SimSun" w:hAnsi="Times New Roman"/>
          <w:sz w:val="24"/>
          <w:szCs w:val="24"/>
          <w:lang w:eastAsia="uk-UA"/>
        </w:rPr>
        <w:t xml:space="preserve"> Разом з кожною партією товару повинна надаватися супровідна первинна документація (</w:t>
      </w:r>
      <w:r w:rsidRPr="00594742">
        <w:rPr>
          <w:rFonts w:ascii="Times New Roman" w:eastAsia="SimSun" w:hAnsi="Times New Roman"/>
          <w:i/>
          <w:sz w:val="24"/>
          <w:szCs w:val="24"/>
          <w:lang w:eastAsia="uk-UA"/>
        </w:rPr>
        <w:t xml:space="preserve">накладна, </w:t>
      </w:r>
      <w:r w:rsidRPr="00594742">
        <w:rPr>
          <w:rFonts w:ascii="Times New Roman" w:hAnsi="Times New Roman"/>
          <w:i/>
          <w:sz w:val="24"/>
          <w:szCs w:val="24"/>
        </w:rPr>
        <w:t>протокол випробувань</w:t>
      </w:r>
      <w:r w:rsidRPr="00594742">
        <w:rPr>
          <w:rFonts w:ascii="Times New Roman" w:eastAsia="SimSun" w:hAnsi="Times New Roman"/>
          <w:i/>
          <w:sz w:val="24"/>
          <w:szCs w:val="24"/>
          <w:lang w:eastAsia="uk-UA"/>
        </w:rPr>
        <w:t xml:space="preserve"> чи інший документ</w:t>
      </w:r>
      <w:r w:rsidRPr="00594742">
        <w:rPr>
          <w:rFonts w:ascii="Times New Roman" w:eastAsia="SimSun" w:hAnsi="Times New Roman"/>
          <w:sz w:val="24"/>
          <w:szCs w:val="24"/>
          <w:lang w:eastAsia="uk-UA"/>
        </w:rPr>
        <w:t>, що підтверджує його походження, безпечність і якість, відповідність вимогам державних стандартів, санітарно-гігієнічним вимогам). Такий документ повинен бути діючим з урахуванням терміну реалізації товару.</w:t>
      </w:r>
    </w:p>
    <w:p w:rsidR="00A324E0" w:rsidRPr="00594742" w:rsidRDefault="00A324E0" w:rsidP="00A324E0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uk-UA"/>
        </w:rPr>
      </w:pPr>
      <w:r w:rsidRPr="00594742">
        <w:rPr>
          <w:rFonts w:ascii="Times New Roman" w:eastAsia="SimSun" w:hAnsi="Times New Roman"/>
          <w:b/>
          <w:sz w:val="24"/>
          <w:szCs w:val="24"/>
          <w:lang w:eastAsia="uk-UA"/>
        </w:rPr>
        <w:t>3.5.</w:t>
      </w:r>
      <w:r w:rsidRPr="00594742">
        <w:rPr>
          <w:rFonts w:ascii="Times New Roman" w:eastAsia="SimSun" w:hAnsi="Times New Roman"/>
          <w:sz w:val="24"/>
          <w:szCs w:val="24"/>
          <w:lang w:eastAsia="uk-UA"/>
        </w:rPr>
        <w:t xml:space="preserve"> Товар повинен бути </w:t>
      </w:r>
      <w:r w:rsidRPr="00594742">
        <w:rPr>
          <w:rFonts w:ascii="Times New Roman" w:eastAsia="SimSun" w:hAnsi="Times New Roman"/>
          <w:i/>
          <w:sz w:val="24"/>
          <w:szCs w:val="24"/>
          <w:lang w:eastAsia="uk-UA"/>
        </w:rPr>
        <w:t>в упаковці</w:t>
      </w:r>
      <w:r w:rsidRPr="00594742">
        <w:rPr>
          <w:rFonts w:ascii="Times New Roman" w:eastAsia="SimSun" w:hAnsi="Times New Roman"/>
          <w:sz w:val="24"/>
          <w:szCs w:val="24"/>
          <w:lang w:eastAsia="uk-UA"/>
        </w:rPr>
        <w:t>, яка відповідає характеру товару і захищає його від пошкоджень під час поставки. На кожній одиниці фасування повинна бути наступна інформація: назва харчового продукту, назва та адреса підприємства виробника, вага нетто, склад, дата виготовлення, термін придатності та умови зберігання, дані про харчову та енергетичну цінність.</w:t>
      </w:r>
    </w:p>
    <w:p w:rsidR="00A324E0" w:rsidRPr="00594742" w:rsidRDefault="00A324E0" w:rsidP="00A324E0">
      <w:pPr>
        <w:pStyle w:val="a3"/>
        <w:spacing w:line="240" w:lineRule="auto"/>
        <w:ind w:left="0"/>
        <w:jc w:val="both"/>
        <w:rPr>
          <w:rFonts w:ascii="Times New Roman" w:eastAsia="SimSun" w:hAnsi="Times New Roman"/>
          <w:snapToGrid w:val="0"/>
          <w:sz w:val="24"/>
          <w:szCs w:val="24"/>
          <w:lang w:eastAsia="uk-UA"/>
        </w:rPr>
      </w:pPr>
      <w:r w:rsidRPr="00594742">
        <w:rPr>
          <w:rFonts w:ascii="Times New Roman" w:hAnsi="Times New Roman"/>
          <w:b/>
          <w:sz w:val="24"/>
          <w:szCs w:val="24"/>
          <w:lang w:eastAsia="uk-UA"/>
        </w:rPr>
        <w:t>3.6.</w:t>
      </w:r>
      <w:r w:rsidRPr="00594742">
        <w:rPr>
          <w:rFonts w:ascii="Times New Roman" w:hAnsi="Times New Roman"/>
          <w:sz w:val="24"/>
          <w:szCs w:val="24"/>
          <w:lang w:eastAsia="uk-UA"/>
        </w:rPr>
        <w:t xml:space="preserve"> Якщо поставлений товар не буде відповідати своїм якісним характеристикам, постачальник повинен замінити товар своїми силами і за свій рахунок протягом 1 дня.</w:t>
      </w:r>
    </w:p>
    <w:p w:rsidR="00A324E0" w:rsidRPr="001C11A2" w:rsidRDefault="00A324E0" w:rsidP="00A324E0">
      <w:pPr>
        <w:pStyle w:val="a3"/>
        <w:spacing w:line="240" w:lineRule="auto"/>
        <w:ind w:left="0"/>
        <w:jc w:val="both"/>
        <w:rPr>
          <w:rFonts w:ascii="Times New Roman" w:eastAsia="SimSun" w:hAnsi="Times New Roman"/>
          <w:snapToGrid w:val="0"/>
          <w:sz w:val="24"/>
          <w:szCs w:val="24"/>
          <w:lang w:eastAsia="uk-UA"/>
        </w:rPr>
      </w:pP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t>3.7.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 Завантаження,  вивантаження та транспортування товару здійснюється  представниками Учасника. Водій та особи, які супроводжують продукти в дорозі і виконують навантажувально-розвантажувальні роботи повинні мати </w:t>
      </w:r>
      <w:r w:rsidRPr="00594742">
        <w:rPr>
          <w:rFonts w:ascii="Times New Roman" w:eastAsia="SimSun" w:hAnsi="Times New Roman"/>
          <w:b/>
          <w:i/>
          <w:snapToGrid w:val="0"/>
          <w:sz w:val="24"/>
          <w:szCs w:val="24"/>
          <w:lang w:eastAsia="uk-UA"/>
        </w:rPr>
        <w:t>особисту медичну книжку з результатами проходження обов'язкових медичних оглядів</w:t>
      </w:r>
      <w:r>
        <w:rPr>
          <w:rFonts w:ascii="Times New Roman" w:eastAsia="SimSun" w:hAnsi="Times New Roman"/>
          <w:b/>
          <w:snapToGrid w:val="0"/>
          <w:sz w:val="24"/>
          <w:szCs w:val="24"/>
          <w:u w:val="single"/>
          <w:lang w:eastAsia="uk-UA"/>
        </w:rPr>
        <w:t>(Учасник надає у  складі тендерної пропозиції)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>, крім того особи,  які супроводжують продукти в дорозі і виконують навантажувально-розвантажувальні роботи повинні бути забезпечені санітарним одягом (халат і рукавиці).</w:t>
      </w:r>
    </w:p>
    <w:p w:rsidR="00A324E0" w:rsidRPr="00594742" w:rsidRDefault="00A324E0" w:rsidP="00A324E0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t>3.8.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 Автомобіль, який буде здійснювати поставку даного продукту харчування має бути обладнаний холодильним устаткуванням. </w:t>
      </w:r>
      <w:r w:rsidRPr="00594742">
        <w:rPr>
          <w:rFonts w:ascii="Times New Roman" w:eastAsia="SimSun" w:hAnsi="Times New Roman"/>
          <w:b/>
          <w:snapToGrid w:val="0"/>
          <w:sz w:val="24"/>
          <w:szCs w:val="24"/>
          <w:u w:val="single"/>
          <w:lang w:eastAsia="uk-UA"/>
        </w:rPr>
        <w:t>Учасник повинен надати</w:t>
      </w:r>
      <w:r>
        <w:rPr>
          <w:rFonts w:ascii="Times New Roman" w:eastAsia="SimSun" w:hAnsi="Times New Roman"/>
          <w:b/>
          <w:snapToGrid w:val="0"/>
          <w:sz w:val="24"/>
          <w:szCs w:val="24"/>
          <w:u w:val="single"/>
          <w:lang w:eastAsia="uk-UA"/>
        </w:rPr>
        <w:t xml:space="preserve"> у складі тендерної пропозиції</w:t>
      </w:r>
      <w:r w:rsidRPr="00594742">
        <w:rPr>
          <w:rFonts w:ascii="Times New Roman" w:eastAsia="SimSun" w:hAnsi="Times New Roman"/>
          <w:b/>
          <w:snapToGrid w:val="0"/>
          <w:sz w:val="24"/>
          <w:szCs w:val="24"/>
          <w:u w:val="single"/>
          <w:lang w:eastAsia="uk-UA"/>
        </w:rPr>
        <w:t xml:space="preserve"> санітарні документи на транспорт (санітарний паспорт та довідки про санітарну обробку).</w:t>
      </w:r>
    </w:p>
    <w:p w:rsidR="00B85337" w:rsidRPr="00A324E0" w:rsidRDefault="00A324E0" w:rsidP="00A324E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t>3.9.</w:t>
      </w:r>
      <w:r w:rsidRPr="00594742">
        <w:rPr>
          <w:rFonts w:ascii="Times New Roman" w:hAnsi="Times New Roman"/>
          <w:sz w:val="24"/>
          <w:szCs w:val="24"/>
        </w:rPr>
        <w:t xml:space="preserve">Термін постачання: </w:t>
      </w:r>
      <w:r>
        <w:rPr>
          <w:rFonts w:ascii="Times New Roman" w:hAnsi="Times New Roman"/>
          <w:sz w:val="24"/>
          <w:szCs w:val="24"/>
        </w:rPr>
        <w:t xml:space="preserve">з дати підписання </w:t>
      </w:r>
      <w:r w:rsidRPr="00594742">
        <w:rPr>
          <w:rFonts w:ascii="Times New Roman" w:eastAsia="SimSun" w:hAnsi="Times New Roman"/>
          <w:b/>
          <w:snapToGrid w:val="0"/>
          <w:sz w:val="24"/>
          <w:szCs w:val="24"/>
          <w:lang w:eastAsia="uk-UA"/>
        </w:rPr>
        <w:t>до 31.12.2023 р.</w:t>
      </w:r>
      <w:r w:rsidRPr="00594742">
        <w:rPr>
          <w:rFonts w:ascii="Times New Roman" w:eastAsia="SimSun" w:hAnsi="Times New Roman"/>
          <w:snapToGrid w:val="0"/>
          <w:sz w:val="24"/>
          <w:szCs w:val="24"/>
          <w:lang w:eastAsia="uk-UA"/>
        </w:rPr>
        <w:t xml:space="preserve"> (товар постачається партіями за заявками  Замовника).</w:t>
      </w:r>
    </w:p>
    <w:p w:rsidR="00E769F3" w:rsidRDefault="000E2B1D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розміру бюджетною призначення: розмір бюджетного призначення визначено 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</w:t>
      </w:r>
      <w:r w:rsidR="00A324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обласний бюджет України на 2023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рік»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КПКВК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0813102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соціальними послугами стаціонарного догляду з наданням місця для проживання, 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відповідно до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кошторису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A324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2023</w:t>
      </w:r>
      <w:r w:rsidR="00BD51A9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44598" w:rsidRDefault="00744598" w:rsidP="00744598">
      <w:pPr>
        <w:pStyle w:val="a3"/>
        <w:spacing w:after="0" w:line="240" w:lineRule="auto"/>
        <w:ind w:left="567"/>
        <w:jc w:val="both"/>
        <w:rPr>
          <w:rFonts w:ascii="Arial" w:hAnsi="Arial" w:cs="Arial"/>
          <w:color w:val="0E1D2F"/>
          <w:shd w:val="clear" w:color="auto" w:fill="FFFFFF"/>
        </w:rPr>
      </w:pPr>
      <w:r w:rsidRPr="00744598">
        <w:rPr>
          <w:rFonts w:ascii="Arial" w:hAnsi="Arial" w:cs="Arial"/>
          <w:color w:val="0E1D2F"/>
          <w:shd w:val="clear" w:color="auto" w:fill="FFFFFF"/>
        </w:rPr>
        <w:lastRenderedPageBreak/>
        <w:t>Для виконання зазначених послуг Замовник повинен, зокрема, забезпечити себе необхідними продуктами харчування.</w:t>
      </w:r>
      <w:r w:rsidRPr="00744598">
        <w:rPr>
          <w:rFonts w:ascii="Arial" w:hAnsi="Arial" w:cs="Arial"/>
          <w:color w:val="0E1D2F"/>
          <w:highlight w:val="yellow"/>
          <w:shd w:val="clear" w:color="auto" w:fill="FFFFFF"/>
        </w:rPr>
        <w:t xml:space="preserve"> </w:t>
      </w:r>
    </w:p>
    <w:p w:rsidR="00080476" w:rsidRPr="00744598" w:rsidRDefault="00080476" w:rsidP="007445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4E03" w:rsidRPr="00080476" w:rsidRDefault="00514E03" w:rsidP="0008047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>Обґрунтування обсягів закупівлі. Обсяги визначено відповідно до очікуваної потреби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виходячи з натуральних добових норм харчування в </w:t>
      </w:r>
      <w:proofErr w:type="spellStart"/>
      <w:r w:rsidR="005E65EE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>інтернат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>них</w:t>
      </w:r>
      <w:proofErr w:type="spellEnd"/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</w:t>
      </w:r>
      <w:r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>, обрахованої Замовником та обсягу фінансування</w:t>
      </w:r>
      <w:r w:rsidRPr="00080476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E769F3" w:rsidRPr="00900874" w:rsidRDefault="00E769F3" w:rsidP="00421CD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E2B1D" w:rsidRPr="00193CA5" w:rsidRDefault="00193CA5" w:rsidP="00193C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1D" w:rsidRPr="00193CA5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AD7F3C" w:rsidRPr="00193CA5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</w:p>
    <w:p w:rsidR="00B85337" w:rsidRPr="00900874" w:rsidRDefault="00B85337" w:rsidP="00421C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18.02.2020 № 275 методом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збору, </w:t>
      </w:r>
      <w:r w:rsidRPr="00900874">
        <w:rPr>
          <w:rFonts w:ascii="Times New Roman" w:hAnsi="Times New Roman" w:cs="Times New Roman"/>
          <w:sz w:val="24"/>
          <w:szCs w:val="24"/>
        </w:rPr>
        <w:t xml:space="preserve">порівняння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та аналізу </w:t>
      </w:r>
      <w:r w:rsidRPr="00900874">
        <w:rPr>
          <w:rFonts w:ascii="Times New Roman" w:hAnsi="Times New Roman" w:cs="Times New Roman"/>
          <w:sz w:val="24"/>
          <w:szCs w:val="24"/>
        </w:rPr>
        <w:t>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</w:t>
      </w:r>
      <w:r w:rsidR="00DE08E7" w:rsidRPr="00900874">
        <w:rPr>
          <w:rFonts w:ascii="Times New Roman" w:hAnsi="Times New Roman" w:cs="Times New Roman"/>
          <w:sz w:val="24"/>
          <w:szCs w:val="24"/>
        </w:rPr>
        <w:t>, індексу інфляції</w:t>
      </w:r>
      <w:r w:rsidRPr="00900874">
        <w:rPr>
          <w:rFonts w:ascii="Times New Roman" w:hAnsi="Times New Roman" w:cs="Times New Roman"/>
          <w:sz w:val="24"/>
          <w:szCs w:val="24"/>
        </w:rPr>
        <w:t xml:space="preserve"> та інформації про аналогічні закупівлі розміщені на сайті </w:t>
      </w:r>
      <w:hyperlink r:id="rId7" w:tgtFrame="_blank" w:history="1">
        <w:r w:rsidRPr="00900874">
          <w:rPr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900874">
        <w:rPr>
          <w:rFonts w:ascii="Times New Roman" w:hAnsi="Times New Roman" w:cs="Times New Roman"/>
          <w:sz w:val="24"/>
          <w:szCs w:val="24"/>
        </w:rPr>
        <w:t>.</w:t>
      </w:r>
    </w:p>
    <w:p w:rsidR="00B85337" w:rsidRPr="00900874" w:rsidRDefault="00B85337" w:rsidP="00421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85337" w:rsidRPr="00900874" w:rsidSect="004741D0">
      <w:pgSz w:w="11910" w:h="16840"/>
      <w:pgMar w:top="851" w:right="737" w:bottom="794" w:left="1134" w:header="0" w:footer="61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4FF47F2"/>
    <w:multiLevelType w:val="hybridMultilevel"/>
    <w:tmpl w:val="6DB8C07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B10CA"/>
    <w:multiLevelType w:val="hybridMultilevel"/>
    <w:tmpl w:val="FEF24764"/>
    <w:lvl w:ilvl="0" w:tplc="449C6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A700C5"/>
    <w:multiLevelType w:val="hybridMultilevel"/>
    <w:tmpl w:val="549A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86ABB"/>
    <w:multiLevelType w:val="hybridMultilevel"/>
    <w:tmpl w:val="3106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127F8"/>
    <w:multiLevelType w:val="hybridMultilevel"/>
    <w:tmpl w:val="04EE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EC4213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612DF"/>
    <w:multiLevelType w:val="hybridMultilevel"/>
    <w:tmpl w:val="728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D092B"/>
    <w:multiLevelType w:val="hybridMultilevel"/>
    <w:tmpl w:val="D67AB4A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5EDD1C27"/>
    <w:multiLevelType w:val="multilevel"/>
    <w:tmpl w:val="E2D22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>
    <w:nsid w:val="65D9081A"/>
    <w:multiLevelType w:val="multilevel"/>
    <w:tmpl w:val="F24E5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C7806E8"/>
    <w:multiLevelType w:val="hybridMultilevel"/>
    <w:tmpl w:val="153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5027"/>
    <w:multiLevelType w:val="hybridMultilevel"/>
    <w:tmpl w:val="57BA103E"/>
    <w:lvl w:ilvl="0" w:tplc="5F20C6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13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492C29"/>
    <w:rsid w:val="00002D0C"/>
    <w:rsid w:val="00051894"/>
    <w:rsid w:val="00080476"/>
    <w:rsid w:val="000D5463"/>
    <w:rsid w:val="000E2B1D"/>
    <w:rsid w:val="00101E3E"/>
    <w:rsid w:val="0012147D"/>
    <w:rsid w:val="0015365D"/>
    <w:rsid w:val="001623AF"/>
    <w:rsid w:val="00193CA5"/>
    <w:rsid w:val="001A75C1"/>
    <w:rsid w:val="00234A40"/>
    <w:rsid w:val="002D0585"/>
    <w:rsid w:val="00334DAA"/>
    <w:rsid w:val="00374493"/>
    <w:rsid w:val="003874AC"/>
    <w:rsid w:val="003A4E06"/>
    <w:rsid w:val="003E6AB4"/>
    <w:rsid w:val="003E75CB"/>
    <w:rsid w:val="00415BF5"/>
    <w:rsid w:val="00421CDA"/>
    <w:rsid w:val="004356DD"/>
    <w:rsid w:val="0044429D"/>
    <w:rsid w:val="00462CD9"/>
    <w:rsid w:val="004741D0"/>
    <w:rsid w:val="00492C29"/>
    <w:rsid w:val="00514E03"/>
    <w:rsid w:val="00542F83"/>
    <w:rsid w:val="005539D7"/>
    <w:rsid w:val="005E65EE"/>
    <w:rsid w:val="00614FAA"/>
    <w:rsid w:val="00624335"/>
    <w:rsid w:val="00660325"/>
    <w:rsid w:val="006A4BB3"/>
    <w:rsid w:val="006B4048"/>
    <w:rsid w:val="00707C44"/>
    <w:rsid w:val="00716831"/>
    <w:rsid w:val="00744598"/>
    <w:rsid w:val="00755DAB"/>
    <w:rsid w:val="00783855"/>
    <w:rsid w:val="0080395D"/>
    <w:rsid w:val="00900874"/>
    <w:rsid w:val="00904BF0"/>
    <w:rsid w:val="00981865"/>
    <w:rsid w:val="009D16A9"/>
    <w:rsid w:val="00A15F0D"/>
    <w:rsid w:val="00A324E0"/>
    <w:rsid w:val="00AD39AB"/>
    <w:rsid w:val="00AD7F3C"/>
    <w:rsid w:val="00B43D99"/>
    <w:rsid w:val="00B85337"/>
    <w:rsid w:val="00BD02B8"/>
    <w:rsid w:val="00BD51A9"/>
    <w:rsid w:val="00BE0691"/>
    <w:rsid w:val="00BE15B8"/>
    <w:rsid w:val="00C04FA4"/>
    <w:rsid w:val="00C14E9F"/>
    <w:rsid w:val="00CF14EF"/>
    <w:rsid w:val="00D02882"/>
    <w:rsid w:val="00D65CE1"/>
    <w:rsid w:val="00D91450"/>
    <w:rsid w:val="00DE08E7"/>
    <w:rsid w:val="00DE7217"/>
    <w:rsid w:val="00E71B7D"/>
    <w:rsid w:val="00E769F3"/>
    <w:rsid w:val="00E81640"/>
    <w:rsid w:val="00E855C2"/>
    <w:rsid w:val="00EF58AD"/>
    <w:rsid w:val="00F37B6F"/>
    <w:rsid w:val="00F64207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17"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  <w:style w:type="paragraph" w:styleId="a7">
    <w:name w:val="No Spacing"/>
    <w:link w:val="a8"/>
    <w:uiPriority w:val="1"/>
    <w:qFormat/>
    <w:rsid w:val="00E71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71B7D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71B7D"/>
    <w:rPr>
      <w:lang w:val="uk-UA"/>
    </w:rPr>
  </w:style>
  <w:style w:type="paragraph" w:customStyle="1" w:styleId="3">
    <w:name w:val="Без интервала3"/>
    <w:rsid w:val="00E71B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js-apiid">
    <w:name w:val="js-apiid"/>
    <w:basedOn w:val="a0"/>
    <w:rsid w:val="00660325"/>
  </w:style>
  <w:style w:type="paragraph" w:styleId="HTML">
    <w:name w:val="HTML Preformatted"/>
    <w:aliases w:val="Знак"/>
    <w:basedOn w:val="a"/>
    <w:link w:val="HTML0"/>
    <w:uiPriority w:val="99"/>
    <w:rsid w:val="00A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uiPriority w:val="99"/>
    <w:rsid w:val="00A324E0"/>
    <w:rPr>
      <w:rFonts w:ascii="Courier New" w:eastAsia="Times New Roman" w:hAnsi="Courier New" w:cs="Times New Roman"/>
      <w:color w:val="00000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ozorro.gov.ua/?fbclid=IwAR0_1B82NdkgEket0ZpS1XQV3klYUMaNfHYrtS5lajLShlGX_WiA231QjS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10-12-014324-a" TargetMode="External"/><Relationship Id="rId5" Type="http://schemas.openxmlformats.org/officeDocument/2006/relationships/hyperlink" Target="https://prozorro.gov.ua/tender/UA-2022-01-13-000686-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50</cp:revision>
  <cp:lastPrinted>2022-01-18T10:19:00Z</cp:lastPrinted>
  <dcterms:created xsi:type="dcterms:W3CDTF">2021-03-01T11:55:00Z</dcterms:created>
  <dcterms:modified xsi:type="dcterms:W3CDTF">2023-10-12T13:57:00Z</dcterms:modified>
</cp:coreProperties>
</file>